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46" w:rsidRPr="00CB57CF" w:rsidRDefault="00A0793E" w:rsidP="00D637D6">
      <w:pPr>
        <w:rPr>
          <w:szCs w:val="22"/>
        </w:rPr>
      </w:pPr>
      <w:r w:rsidRPr="00CB57CF">
        <w:rPr>
          <w:szCs w:val="22"/>
        </w:rPr>
        <w:t>Víctor Almonacid Lamelas</w:t>
      </w:r>
      <w:r w:rsidR="00AE2157" w:rsidRPr="00CB57CF">
        <w:rPr>
          <w:szCs w:val="22"/>
        </w:rPr>
        <w:t>, s</w:t>
      </w:r>
      <w:r w:rsidR="00D637D6" w:rsidRPr="00CB57CF">
        <w:rPr>
          <w:szCs w:val="22"/>
        </w:rPr>
        <w:t>ecretari</w:t>
      </w:r>
      <w:r w:rsidR="00CB57CF" w:rsidRPr="00CB57CF">
        <w:rPr>
          <w:szCs w:val="22"/>
        </w:rPr>
        <w:t>o</w:t>
      </w:r>
      <w:r w:rsidR="00D637D6" w:rsidRPr="00CB57CF">
        <w:rPr>
          <w:szCs w:val="22"/>
        </w:rPr>
        <w:t xml:space="preserve"> </w:t>
      </w:r>
      <w:r w:rsidRPr="00CB57CF">
        <w:rPr>
          <w:szCs w:val="22"/>
        </w:rPr>
        <w:t>general</w:t>
      </w:r>
      <w:r w:rsidR="00B3479A" w:rsidRPr="00CB57CF">
        <w:rPr>
          <w:szCs w:val="22"/>
        </w:rPr>
        <w:t xml:space="preserve"> </w:t>
      </w:r>
      <w:r w:rsidR="00D637D6" w:rsidRPr="00CB57CF">
        <w:rPr>
          <w:szCs w:val="22"/>
        </w:rPr>
        <w:t>del</w:t>
      </w:r>
      <w:r w:rsidR="00CB57CF" w:rsidRPr="00CB57CF">
        <w:rPr>
          <w:szCs w:val="22"/>
        </w:rPr>
        <w:t xml:space="preserve"> </w:t>
      </w:r>
      <w:r w:rsidR="00AE2157" w:rsidRPr="00CB57CF">
        <w:rPr>
          <w:szCs w:val="22"/>
        </w:rPr>
        <w:t>Ajuntament d’Alzira</w:t>
      </w:r>
    </w:p>
    <w:p w:rsidR="00D637D6" w:rsidRPr="00CB57CF" w:rsidRDefault="00D637D6" w:rsidP="00D637D6">
      <w:pPr>
        <w:rPr>
          <w:szCs w:val="22"/>
        </w:rPr>
      </w:pPr>
    </w:p>
    <w:p w:rsidR="00064A46" w:rsidRPr="00CB57CF" w:rsidRDefault="00064A46" w:rsidP="00AE2157">
      <w:pPr>
        <w:jc w:val="center"/>
        <w:rPr>
          <w:b/>
        </w:rPr>
      </w:pPr>
      <w:r w:rsidRPr="00CB57CF">
        <w:rPr>
          <w:b/>
        </w:rPr>
        <w:t>CERTIFI</w:t>
      </w:r>
      <w:r w:rsidR="00CB57CF" w:rsidRPr="00CB57CF">
        <w:rPr>
          <w:b/>
        </w:rPr>
        <w:t>CO</w:t>
      </w:r>
    </w:p>
    <w:p w:rsidR="00AE2157" w:rsidRPr="00CB57CF" w:rsidRDefault="00AE2157" w:rsidP="00AE2157">
      <w:pPr>
        <w:jc w:val="center"/>
        <w:rPr>
          <w:b/>
        </w:rPr>
      </w:pPr>
    </w:p>
    <w:p w:rsidR="00064A46" w:rsidRPr="00CB57CF" w:rsidRDefault="00064A46" w:rsidP="00EF1AA5">
      <w:r w:rsidRPr="00CB57CF">
        <w:t xml:space="preserve">Que </w:t>
      </w:r>
      <w:r w:rsidR="00CB57CF" w:rsidRPr="00CB57CF">
        <w:t>el Pleno</w:t>
      </w:r>
      <w:r w:rsidRPr="00CB57CF">
        <w:t>, en</w:t>
      </w:r>
      <w:r w:rsidR="008A074C" w:rsidRPr="00CB57CF">
        <w:t xml:space="preserve"> la</w:t>
      </w:r>
      <w:r w:rsidRPr="00CB57CF">
        <w:t xml:space="preserve"> se</w:t>
      </w:r>
      <w:r w:rsidR="00392751" w:rsidRPr="00CB57CF">
        <w:t>s</w:t>
      </w:r>
      <w:r w:rsidRPr="00CB57CF">
        <w:t>ió</w:t>
      </w:r>
      <w:r w:rsidR="00CB57CF">
        <w:t>n</w:t>
      </w:r>
      <w:r w:rsidRPr="00CB57CF">
        <w:t xml:space="preserve"> celebrada el d</w:t>
      </w:r>
      <w:r w:rsidR="00CB57CF">
        <w:t>í</w:t>
      </w:r>
      <w:r w:rsidRPr="00CB57CF">
        <w:t xml:space="preserve">a </w:t>
      </w:r>
      <w:r w:rsidR="00CB57CF" w:rsidRPr="00CB57CF">
        <w:t>28</w:t>
      </w:r>
      <w:r w:rsidR="008D0709" w:rsidRPr="00CB57CF">
        <w:t xml:space="preserve"> d</w:t>
      </w:r>
      <w:r w:rsidR="000A47A0" w:rsidRPr="00CB57CF">
        <w:t xml:space="preserve">e </w:t>
      </w:r>
      <w:r w:rsidR="00364F72" w:rsidRPr="00CB57CF">
        <w:t>ju</w:t>
      </w:r>
      <w:r w:rsidR="004F215E" w:rsidRPr="00CB57CF">
        <w:t>lio</w:t>
      </w:r>
      <w:r w:rsidR="00BE4241" w:rsidRPr="00CB57CF">
        <w:t xml:space="preserve"> </w:t>
      </w:r>
      <w:r w:rsidR="00A0793E" w:rsidRPr="00CB57CF">
        <w:rPr>
          <w:szCs w:val="22"/>
        </w:rPr>
        <w:t>de 202</w:t>
      </w:r>
      <w:r w:rsidR="00AE477C" w:rsidRPr="00CB57CF">
        <w:rPr>
          <w:szCs w:val="22"/>
        </w:rPr>
        <w:t>1</w:t>
      </w:r>
      <w:r w:rsidRPr="00CB57CF">
        <w:t xml:space="preserve">, </w:t>
      </w:r>
      <w:r w:rsidR="00CB57CF">
        <w:t>a</w:t>
      </w:r>
      <w:r w:rsidR="00392751" w:rsidRPr="00CB57CF">
        <w:t>dopt</w:t>
      </w:r>
      <w:r w:rsidR="00CB57CF">
        <w:t>ó</w:t>
      </w:r>
      <w:r w:rsidR="00392751" w:rsidRPr="00CB57CF">
        <w:t xml:space="preserve">, entre </w:t>
      </w:r>
      <w:r w:rsidR="00CB57CF">
        <w:t>otros</w:t>
      </w:r>
      <w:r w:rsidR="00392751" w:rsidRPr="00CB57CF">
        <w:t xml:space="preserve">, </w:t>
      </w:r>
      <w:r w:rsidR="00CB57CF">
        <w:t>el siguiente ACUERDO:</w:t>
      </w:r>
    </w:p>
    <w:p w:rsidR="00C0017E" w:rsidRPr="00CB57CF" w:rsidRDefault="00C0017E" w:rsidP="00064A46">
      <w:pPr>
        <w:rPr>
          <w:rFonts w:cs="Arial"/>
        </w:rPr>
      </w:pPr>
    </w:p>
    <w:p w:rsidR="00CB57CF" w:rsidRPr="00CB57CF" w:rsidRDefault="00CB57CF" w:rsidP="00CB57CF">
      <w:pPr>
        <w:overflowPunct/>
        <w:spacing w:line="240" w:lineRule="auto"/>
        <w:textAlignment w:val="auto"/>
        <w:rPr>
          <w:rFonts w:cs="Arial"/>
          <w:szCs w:val="22"/>
        </w:rPr>
      </w:pPr>
      <w:r w:rsidRPr="00CB57CF">
        <w:rPr>
          <w:rFonts w:cs="Arial"/>
          <w:szCs w:val="22"/>
        </w:rPr>
        <w:t>16. EXP. 2021-45-1100. SIGA 5053/2021. MODIFICACIÓN DE CRÉDITOS NÚMERO 45/21 DEL PRESUPUESTO GENERAL, POR CRÉDITOS EXTRAORDINARIOS Y SUPLEMENTOS DE CRÉDITOS.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El apartado 1 del artículo 177 del TRLRHL establece que cuando haya de asignarse crédito a gastos específicos y determinados que no puedan demorarse hasta el ejercicio siguiente y para el que no exista consignación presupuestaria o la existente sea insuficiente y no susceptible de ampliación, el presidente de la corporación ordenará la incoación del expediente de concesión de crédito extraordinario, en el primer caso, o de suplemento de crédito en el segundo.</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Las aplicaciones presupuestarias que se propone suplementar o para las que no existe inicialmente consignación presupuestaria, responden a gastos específicos y determinados que no pueden demorarse hasta el próximo ejercicio, por oportunidad o porque su aplazamiento conllevaría incurrir en significativos mayores gastos.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Se trata, en primer lugar, de consignar el crédito necesario para adquirir «la gasolinera» de la Avenida Luís Suñer, cuyo precio estimado asciende a 168.900,00 euros; proceder al desmontaje de los depósitos subterráneos para el almacenamiento de combustible, que se valoran en 23.500,00 euros, y acometer la descontaminación del suelo, cuyo importe se presupuesta en 63.000,00 euros.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En segundo lugar, hay que dar cumplimiento a la Sentencia número 183/2018, de 20 de junio, del Juzgado de lo Contencioso-Administrativo N.º 1 de Valencia que, recurrida en apelación por el Ayuntamiento, fue esta desestimada por el Tribunal Superior de Justicia de la Comunidad Valenciana, en Sentencia n.º 152/2020, de 5 de marzo. En dicha resolución, se reconoce el derecho de los demandantes a percibir del Ayuntamiento de Alzira la cantidad total de 2.323.724,36 euros, por un saldo neto a su favor en virtud del Proyecto de Reparcelación de la Carretera de Albalat. El primer pago de esta cantidad, se efectuará con cargo al actual presupuesto municipal, por importe de 1.060.724,36 euros, del que corresponde la cantidad de 260.724,36 euros a deudas de naturaleza tributaria que los acreedores tienen con la hacienda municipal, por lo que la salida real de efectivo será de 800.000,00 euros.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En tercer lugar, Hay que prever también las consecuencias económicas de la Sentencia 807/2019, de 6 de septiembre, del JCA N.º 10 de Valencia (confirmada por el TSJCV, en su Sentencia 441/2021, del pasado 9 de junio), recaída en el procedimiento seguida a instancias de un funcionario municipal en impugnación del acuerdo que disponía su jubilación. De acuerdo con una primera valoración realizada por el Departamento de Función Pública y Organización, se estiman en 300.000,00 euros.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lastRenderedPageBreak/>
        <w:t>Por tanto, el total de créditos extraordinarios y suplementos de crédito que se solicitan ascienden a 1.616.124.36 euros.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En el punto 2 del citado artículo 177 se señala como fuente de financiación, entre otras, el remanente líquido de tesorería. En el mismo sentido se manifiesta el artículo 36.1.a) del RD 500/1990. Se trata, en este caso, del remanente de tesorería para gastos generales (RTGG) que resulta de la liquidación del presupuesto del ejercicio 2020. En el Decreto núm. 331, de 10 de febrero, de Alcaldía, de aprobación de la liquidación de 2020, en el punto 5, figura el cálculo del remanente de tesorería resultando, tras los pertinentes ajustes, un RTGG de 8.473.802,65 euros.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A cargo del anterior RTGG se han financiado dos modificaciones de crédito. En la primera, la número 8/21, se incorporaron remanentes que cumplían alguno de los supuestos del artículo 182 del TRLRHL, por un total de 284.055,47 euros, y que fue aprobada por Decreto de Alcaldia N.º 356, del pasado 12 de febrero. Y la segunda, la número 14/21, se aprobaron créditos extraordinarios y suplementos de crédito por un importe total de 4.943.047,94 euros. Por tanto, el RTGG del ejercicio 2020 disponible asciende a 3.246.699,24 euros.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Visto el informe de la Intervención de fiscalización favorable, de 20 de julio de 2020.</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Visto el informe de la Tesorería en el que se estima que la modificación de créditos que se propone, de 1.616.124,36 euros, no afectará negativamente a los flujos de tesorería, ni al pago de los proveedores ni al resto de obligaciones que puedan generarse de la ejecución del presupuesto de 2021.</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Vista la propuesta del alcalde, de 21 de julio de 2021.</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En virtud de las competencias atribuidas a esta Alcaldía por el artículo 21 de la LBRL,  y la base 8 de las Bases de ejecución del presupuesto de 2021, y atendiendo a lo dispuesto en los artículos 177 del TRLRHL, y 35 y siguientes del RD 500/90.</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Visto el dictamen de la Comisión Informativa Única de 27 de julio de 2021.</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A continuación se producen las siguientes intervenciones: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&lt;&lt; …………………………………………………………………………………………….&gt;&gt;</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Finalizadas las intervenciones, el Pleno del Ayuntamiento, tras deliberación y por 18 votos a favor (9 COMPROMIS, 2 PSOE, 6 PP i 1 CS); ningún voto en contra; i 1 abstención de VOX, de los diecinueve miembros presentes en la sesión, de los veintiuno que de hecho y de derecho constituyen la totalidad de la Corporación municipal, ACUERDA:</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pPr>
      <w:r w:rsidRPr="00CB57CF">
        <w:rPr>
          <w:rFonts w:ascii="Arial-ItalicMT" w:hAnsi="Arial-ItalicMT" w:cs="Arial-ItalicMT"/>
          <w:i/>
          <w:iCs/>
          <w:szCs w:val="22"/>
        </w:rPr>
        <w:t xml:space="preserve">Primero. </w:t>
      </w:r>
      <w:r w:rsidRPr="00CB57CF">
        <w:rPr>
          <w:rFonts w:ascii="ArialMT" w:hAnsi="ArialMT" w:cs="ArialMT"/>
          <w:szCs w:val="22"/>
        </w:rPr>
        <w:t>Aprobar con cargo al presupuesto general del ejercicio 2021, la modificación de créditos 45/21, por créditos extraordinarios y suplementos de crédito, con el siguiente detalle:</w:t>
      </w:r>
    </w:p>
    <w:p w:rsidR="00CB57CF" w:rsidRDefault="00CB57CF" w:rsidP="00D84376">
      <w:pPr>
        <w:spacing w:line="240" w:lineRule="auto"/>
      </w:pPr>
    </w:p>
    <w:tbl>
      <w:tblPr>
        <w:tblW w:w="8569" w:type="dxa"/>
        <w:tblInd w:w="75" w:type="dxa"/>
        <w:tblLayout w:type="fixed"/>
        <w:tblCellMar>
          <w:left w:w="70" w:type="dxa"/>
          <w:right w:w="70" w:type="dxa"/>
        </w:tblCellMar>
        <w:tblLook w:val="04A0"/>
      </w:tblPr>
      <w:tblGrid>
        <w:gridCol w:w="652"/>
        <w:gridCol w:w="761"/>
        <w:gridCol w:w="3118"/>
        <w:gridCol w:w="1346"/>
        <w:gridCol w:w="1346"/>
        <w:gridCol w:w="1346"/>
      </w:tblGrid>
      <w:tr w:rsidR="00E912EF" w:rsidRPr="00485FF0" w:rsidTr="00E80EF1">
        <w:trPr>
          <w:trHeight w:val="321"/>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2EF" w:rsidRPr="00BA1572" w:rsidRDefault="00E912EF" w:rsidP="00E80EF1">
            <w:pPr>
              <w:overflowPunct/>
              <w:autoSpaceDE/>
              <w:autoSpaceDN/>
              <w:adjustRightInd/>
              <w:jc w:val="center"/>
              <w:textAlignment w:val="auto"/>
              <w:rPr>
                <w:rFonts w:cs="Arial"/>
                <w:b/>
                <w:bCs/>
                <w:color w:val="000000"/>
                <w:sz w:val="16"/>
                <w:szCs w:val="16"/>
                <w:lang w:val="es-ES"/>
              </w:rPr>
            </w:pPr>
            <w:bookmarkStart w:id="0" w:name="RANGE!B3:G10"/>
            <w:r w:rsidRPr="00BA1572">
              <w:rPr>
                <w:rFonts w:cs="Arial"/>
                <w:b/>
                <w:bCs/>
                <w:color w:val="000000"/>
                <w:sz w:val="16"/>
                <w:szCs w:val="16"/>
                <w:lang w:val="es-ES"/>
              </w:rPr>
              <w:t>Aplicació</w:t>
            </w:r>
            <w:r w:rsidRPr="00485FF0">
              <w:rPr>
                <w:rFonts w:cs="Arial"/>
                <w:b/>
                <w:bCs/>
                <w:color w:val="000000"/>
                <w:sz w:val="16"/>
                <w:szCs w:val="16"/>
                <w:lang w:val="es-ES"/>
              </w:rPr>
              <w:t>n</w:t>
            </w:r>
            <w:r w:rsidRPr="00BA1572">
              <w:rPr>
                <w:rFonts w:cs="Arial"/>
                <w:b/>
                <w:bCs/>
                <w:color w:val="000000"/>
                <w:sz w:val="16"/>
                <w:szCs w:val="16"/>
                <w:lang w:val="es-ES"/>
              </w:rPr>
              <w:t xml:space="preserve"> presup</w:t>
            </w:r>
            <w:r w:rsidRPr="00485FF0">
              <w:rPr>
                <w:rFonts w:cs="Arial"/>
                <w:b/>
                <w:bCs/>
                <w:color w:val="000000"/>
                <w:sz w:val="16"/>
                <w:szCs w:val="16"/>
                <w:lang w:val="es-ES"/>
              </w:rPr>
              <w:t>ue</w:t>
            </w:r>
            <w:r w:rsidRPr="00BA1572">
              <w:rPr>
                <w:rFonts w:cs="Arial"/>
                <w:b/>
                <w:bCs/>
                <w:color w:val="000000"/>
                <w:sz w:val="16"/>
                <w:szCs w:val="16"/>
                <w:lang w:val="es-ES"/>
              </w:rPr>
              <w:t>st</w:t>
            </w:r>
            <w:r w:rsidRPr="00485FF0">
              <w:rPr>
                <w:rFonts w:cs="Arial"/>
                <w:b/>
                <w:bCs/>
                <w:color w:val="000000"/>
                <w:sz w:val="16"/>
                <w:szCs w:val="16"/>
                <w:lang w:val="es-ES"/>
              </w:rPr>
              <w:t>a</w:t>
            </w:r>
            <w:r w:rsidRPr="00BA1572">
              <w:rPr>
                <w:rFonts w:cs="Arial"/>
                <w:b/>
                <w:bCs/>
                <w:color w:val="000000"/>
                <w:sz w:val="16"/>
                <w:szCs w:val="16"/>
                <w:lang w:val="es-ES"/>
              </w:rPr>
              <w:t>ria</w:t>
            </w:r>
            <w:bookmarkEnd w:id="0"/>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912EF" w:rsidRPr="00BA1572" w:rsidRDefault="00E912EF" w:rsidP="00E80EF1">
            <w:pPr>
              <w:overflowPunct/>
              <w:autoSpaceDE/>
              <w:autoSpaceDN/>
              <w:adjustRightInd/>
              <w:jc w:val="center"/>
              <w:textAlignment w:val="auto"/>
              <w:rPr>
                <w:rFonts w:cs="Arial"/>
                <w:b/>
                <w:bCs/>
                <w:color w:val="000000"/>
                <w:sz w:val="16"/>
                <w:szCs w:val="16"/>
                <w:lang w:val="es-ES"/>
              </w:rPr>
            </w:pPr>
            <w:r w:rsidRPr="00BA1572">
              <w:rPr>
                <w:rFonts w:cs="Arial"/>
                <w:b/>
                <w:bCs/>
                <w:color w:val="000000"/>
                <w:sz w:val="16"/>
                <w:szCs w:val="16"/>
                <w:lang w:val="es-ES"/>
              </w:rPr>
              <w:t>Concept</w:t>
            </w:r>
            <w:r w:rsidRPr="00485FF0">
              <w:rPr>
                <w:rFonts w:cs="Arial"/>
                <w:b/>
                <w:bCs/>
                <w:color w:val="000000"/>
                <w:sz w:val="16"/>
                <w:szCs w:val="16"/>
                <w:lang w:val="es-ES"/>
              </w:rPr>
              <w:t>o</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rsidR="00E912EF" w:rsidRPr="00BA1572" w:rsidRDefault="00E912EF" w:rsidP="00E80EF1">
            <w:pPr>
              <w:overflowPunct/>
              <w:autoSpaceDE/>
              <w:autoSpaceDN/>
              <w:adjustRightInd/>
              <w:jc w:val="center"/>
              <w:textAlignment w:val="auto"/>
              <w:rPr>
                <w:rFonts w:cs="Arial"/>
                <w:b/>
                <w:bCs/>
                <w:color w:val="000000"/>
                <w:sz w:val="16"/>
                <w:szCs w:val="16"/>
                <w:lang w:val="es-ES"/>
              </w:rPr>
            </w:pPr>
            <w:r w:rsidRPr="00BA1572">
              <w:rPr>
                <w:rFonts w:cs="Arial"/>
                <w:b/>
                <w:bCs/>
                <w:color w:val="000000"/>
                <w:sz w:val="16"/>
                <w:szCs w:val="16"/>
                <w:lang w:val="es-ES"/>
              </w:rPr>
              <w:t>Créditos extraordinarios</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rsidR="00E912EF" w:rsidRPr="00BA1572" w:rsidRDefault="00E912EF" w:rsidP="00E80EF1">
            <w:pPr>
              <w:overflowPunct/>
              <w:autoSpaceDE/>
              <w:autoSpaceDN/>
              <w:adjustRightInd/>
              <w:jc w:val="center"/>
              <w:textAlignment w:val="auto"/>
              <w:rPr>
                <w:rFonts w:cs="Arial"/>
                <w:b/>
                <w:bCs/>
                <w:color w:val="000000"/>
                <w:sz w:val="16"/>
                <w:szCs w:val="16"/>
                <w:lang w:val="es-ES"/>
              </w:rPr>
            </w:pPr>
            <w:r w:rsidRPr="00BA1572">
              <w:rPr>
                <w:rFonts w:cs="Arial"/>
                <w:b/>
                <w:bCs/>
                <w:color w:val="000000"/>
                <w:sz w:val="16"/>
                <w:szCs w:val="16"/>
                <w:lang w:val="es-ES"/>
              </w:rPr>
              <w:t>Suplementos de crédito</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E912EF" w:rsidRPr="00BA1572" w:rsidRDefault="00E912EF" w:rsidP="00E80EF1">
            <w:pPr>
              <w:overflowPunct/>
              <w:autoSpaceDE/>
              <w:autoSpaceDN/>
              <w:adjustRightInd/>
              <w:jc w:val="center"/>
              <w:textAlignment w:val="auto"/>
              <w:rPr>
                <w:rFonts w:cs="Arial"/>
                <w:b/>
                <w:bCs/>
                <w:color w:val="000000"/>
                <w:sz w:val="16"/>
                <w:szCs w:val="16"/>
                <w:lang w:val="es-ES"/>
              </w:rPr>
            </w:pPr>
            <w:r w:rsidRPr="00485FF0">
              <w:rPr>
                <w:rFonts w:cs="Arial"/>
                <w:b/>
                <w:bCs/>
                <w:color w:val="000000"/>
                <w:sz w:val="16"/>
                <w:szCs w:val="16"/>
                <w:lang w:val="es-ES"/>
              </w:rPr>
              <w:t>Financiación</w:t>
            </w:r>
          </w:p>
        </w:tc>
      </w:tr>
      <w:tr w:rsidR="00E912EF" w:rsidRPr="00485FF0" w:rsidTr="00E80EF1">
        <w:trPr>
          <w:trHeight w:val="297"/>
        </w:trPr>
        <w:tc>
          <w:tcPr>
            <w:tcW w:w="14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912EF" w:rsidRPr="00BA1572" w:rsidRDefault="00E912EF" w:rsidP="00E80EF1">
            <w:pPr>
              <w:overflowPunct/>
              <w:autoSpaceDE/>
              <w:autoSpaceDN/>
              <w:adjustRightInd/>
              <w:jc w:val="center"/>
              <w:textAlignment w:val="auto"/>
              <w:rPr>
                <w:rFonts w:cs="Arial"/>
                <w:color w:val="000000"/>
                <w:sz w:val="16"/>
                <w:szCs w:val="16"/>
                <w:lang w:val="es-ES"/>
              </w:rPr>
            </w:pPr>
            <w:r w:rsidRPr="00BA1572">
              <w:rPr>
                <w:rFonts w:cs="Arial"/>
                <w:color w:val="000000"/>
                <w:sz w:val="16"/>
                <w:szCs w:val="16"/>
                <w:lang w:val="es-ES"/>
              </w:rPr>
              <w:t>87000</w:t>
            </w:r>
          </w:p>
        </w:tc>
        <w:tc>
          <w:tcPr>
            <w:tcW w:w="3118" w:type="dxa"/>
            <w:tcBorders>
              <w:top w:val="nil"/>
              <w:left w:val="nil"/>
              <w:bottom w:val="nil"/>
              <w:right w:val="nil"/>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Remanente de tesorería RTGG</w:t>
            </w:r>
          </w:p>
        </w:tc>
        <w:tc>
          <w:tcPr>
            <w:tcW w:w="1346" w:type="dxa"/>
            <w:tcBorders>
              <w:top w:val="nil"/>
              <w:left w:val="single" w:sz="4" w:space="0" w:color="auto"/>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1.616.124,36</w:t>
            </w:r>
          </w:p>
        </w:tc>
      </w:tr>
      <w:tr w:rsidR="00E912EF" w:rsidRPr="00485FF0" w:rsidTr="00E80EF1">
        <w:trPr>
          <w:trHeight w:val="248"/>
        </w:trPr>
        <w:tc>
          <w:tcPr>
            <w:tcW w:w="652" w:type="dxa"/>
            <w:tcBorders>
              <w:top w:val="nil"/>
              <w:left w:val="single" w:sz="4" w:space="0" w:color="auto"/>
              <w:bottom w:val="nil"/>
              <w:right w:val="nil"/>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lastRenderedPageBreak/>
              <w:t>1512</w:t>
            </w:r>
          </w:p>
        </w:tc>
        <w:tc>
          <w:tcPr>
            <w:tcW w:w="761"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60007</w:t>
            </w:r>
          </w:p>
        </w:tc>
        <w:tc>
          <w:tcPr>
            <w:tcW w:w="3118" w:type="dxa"/>
            <w:tcBorders>
              <w:top w:val="nil"/>
              <w:left w:val="nil"/>
              <w:bottom w:val="nil"/>
              <w:right w:val="nil"/>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Gasolinera Av. Luís Suñer</w:t>
            </w:r>
          </w:p>
        </w:tc>
        <w:tc>
          <w:tcPr>
            <w:tcW w:w="1346" w:type="dxa"/>
            <w:tcBorders>
              <w:top w:val="nil"/>
              <w:left w:val="single" w:sz="4" w:space="0" w:color="auto"/>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168.900,00</w:t>
            </w:r>
          </w:p>
        </w:tc>
        <w:tc>
          <w:tcPr>
            <w:tcW w:w="1346" w:type="dxa"/>
            <w:tcBorders>
              <w:top w:val="nil"/>
              <w:left w:val="nil"/>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ind w:firstLineChars="100" w:firstLine="160"/>
              <w:jc w:val="right"/>
              <w:textAlignment w:val="auto"/>
              <w:rPr>
                <w:rFonts w:cs="Arial"/>
                <w:color w:val="000000"/>
                <w:sz w:val="16"/>
                <w:szCs w:val="16"/>
                <w:lang w:val="es-ES"/>
              </w:rPr>
            </w:pPr>
            <w:r w:rsidRPr="00BA1572">
              <w:rPr>
                <w:rFonts w:cs="Arial"/>
                <w:color w:val="000000"/>
                <w:sz w:val="16"/>
                <w:szCs w:val="16"/>
                <w:lang w:val="es-ES"/>
              </w:rPr>
              <w:t> </w:t>
            </w:r>
          </w:p>
        </w:tc>
      </w:tr>
      <w:tr w:rsidR="00E912EF" w:rsidRPr="00485FF0" w:rsidTr="00E80EF1">
        <w:trPr>
          <w:trHeight w:val="272"/>
        </w:trPr>
        <w:tc>
          <w:tcPr>
            <w:tcW w:w="652" w:type="dxa"/>
            <w:tcBorders>
              <w:top w:val="nil"/>
              <w:left w:val="single" w:sz="4" w:space="0" w:color="auto"/>
              <w:bottom w:val="nil"/>
              <w:right w:val="nil"/>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1512</w:t>
            </w:r>
          </w:p>
        </w:tc>
        <w:tc>
          <w:tcPr>
            <w:tcW w:w="761"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60008</w:t>
            </w:r>
          </w:p>
        </w:tc>
        <w:tc>
          <w:tcPr>
            <w:tcW w:w="3118" w:type="dxa"/>
            <w:tcBorders>
              <w:top w:val="nil"/>
              <w:left w:val="nil"/>
              <w:bottom w:val="nil"/>
              <w:right w:val="nil"/>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Derribo_descont.gasolinera Luís Suñer</w:t>
            </w:r>
          </w:p>
        </w:tc>
        <w:tc>
          <w:tcPr>
            <w:tcW w:w="1346" w:type="dxa"/>
            <w:tcBorders>
              <w:top w:val="nil"/>
              <w:left w:val="single" w:sz="4" w:space="0" w:color="auto"/>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86.500,00</w:t>
            </w:r>
          </w:p>
        </w:tc>
        <w:tc>
          <w:tcPr>
            <w:tcW w:w="1346" w:type="dxa"/>
            <w:tcBorders>
              <w:top w:val="nil"/>
              <w:left w:val="nil"/>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ind w:firstLineChars="100" w:firstLine="160"/>
              <w:jc w:val="right"/>
              <w:textAlignment w:val="auto"/>
              <w:rPr>
                <w:rFonts w:cs="Arial"/>
                <w:color w:val="000000"/>
                <w:sz w:val="16"/>
                <w:szCs w:val="16"/>
                <w:lang w:val="es-ES"/>
              </w:rPr>
            </w:pPr>
            <w:r w:rsidRPr="00BA1572">
              <w:rPr>
                <w:rFonts w:cs="Arial"/>
                <w:color w:val="000000"/>
                <w:sz w:val="16"/>
                <w:szCs w:val="16"/>
                <w:lang w:val="es-ES"/>
              </w:rPr>
              <w:t> </w:t>
            </w:r>
          </w:p>
        </w:tc>
      </w:tr>
      <w:tr w:rsidR="00E912EF" w:rsidRPr="00485FF0" w:rsidTr="00E80EF1">
        <w:trPr>
          <w:trHeight w:val="248"/>
        </w:trPr>
        <w:tc>
          <w:tcPr>
            <w:tcW w:w="652" w:type="dxa"/>
            <w:tcBorders>
              <w:top w:val="nil"/>
              <w:left w:val="single" w:sz="4" w:space="0" w:color="auto"/>
              <w:bottom w:val="nil"/>
              <w:right w:val="nil"/>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1512</w:t>
            </w:r>
          </w:p>
        </w:tc>
        <w:tc>
          <w:tcPr>
            <w:tcW w:w="761"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60908</w:t>
            </w:r>
          </w:p>
        </w:tc>
        <w:tc>
          <w:tcPr>
            <w:tcW w:w="3118" w:type="dxa"/>
            <w:tcBorders>
              <w:top w:val="nil"/>
              <w:left w:val="nil"/>
              <w:bottom w:val="nil"/>
              <w:right w:val="nil"/>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Sentencia Grupo Suñer. Ctra Albalat</w:t>
            </w:r>
          </w:p>
        </w:tc>
        <w:tc>
          <w:tcPr>
            <w:tcW w:w="1346" w:type="dxa"/>
            <w:tcBorders>
              <w:top w:val="nil"/>
              <w:left w:val="single" w:sz="4" w:space="0" w:color="auto"/>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1.060.724,36</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ind w:firstLineChars="100" w:firstLine="160"/>
              <w:jc w:val="right"/>
              <w:textAlignment w:val="auto"/>
              <w:rPr>
                <w:rFonts w:cs="Arial"/>
                <w:color w:val="000000"/>
                <w:sz w:val="16"/>
                <w:szCs w:val="16"/>
                <w:lang w:val="es-ES"/>
              </w:rPr>
            </w:pPr>
            <w:r w:rsidRPr="00BA1572">
              <w:rPr>
                <w:rFonts w:cs="Arial"/>
                <w:color w:val="000000"/>
                <w:sz w:val="16"/>
                <w:szCs w:val="16"/>
                <w:lang w:val="es-ES"/>
              </w:rPr>
              <w:t> </w:t>
            </w:r>
          </w:p>
        </w:tc>
      </w:tr>
      <w:tr w:rsidR="00E912EF" w:rsidRPr="00485FF0" w:rsidTr="00E80EF1">
        <w:trPr>
          <w:trHeight w:val="248"/>
        </w:trPr>
        <w:tc>
          <w:tcPr>
            <w:tcW w:w="652" w:type="dxa"/>
            <w:tcBorders>
              <w:top w:val="nil"/>
              <w:left w:val="single" w:sz="4" w:space="0" w:color="auto"/>
              <w:bottom w:val="nil"/>
              <w:right w:val="nil"/>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1320</w:t>
            </w:r>
          </w:p>
        </w:tc>
        <w:tc>
          <w:tcPr>
            <w:tcW w:w="761"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12010</w:t>
            </w:r>
          </w:p>
        </w:tc>
        <w:tc>
          <w:tcPr>
            <w:tcW w:w="3118" w:type="dxa"/>
            <w:tcBorders>
              <w:top w:val="nil"/>
              <w:left w:val="nil"/>
              <w:bottom w:val="nil"/>
              <w:right w:val="nil"/>
            </w:tcBorders>
            <w:shd w:val="clear" w:color="auto" w:fill="auto"/>
            <w:noWrap/>
            <w:vAlign w:val="center"/>
            <w:hideMark/>
          </w:tcPr>
          <w:p w:rsidR="00E912EF" w:rsidRPr="00BA1572" w:rsidRDefault="00E912EF" w:rsidP="00E80EF1">
            <w:pPr>
              <w:overflowPunct/>
              <w:autoSpaceDE/>
              <w:autoSpaceDN/>
              <w:adjustRightInd/>
              <w:textAlignment w:val="auto"/>
              <w:rPr>
                <w:rFonts w:cs="Arial"/>
                <w:color w:val="000000"/>
                <w:sz w:val="16"/>
                <w:szCs w:val="16"/>
                <w:lang w:val="es-ES"/>
              </w:rPr>
            </w:pPr>
            <w:r w:rsidRPr="00BA1572">
              <w:rPr>
                <w:rFonts w:cs="Arial"/>
                <w:color w:val="000000"/>
                <w:sz w:val="16"/>
                <w:szCs w:val="16"/>
                <w:lang w:val="es-ES"/>
              </w:rPr>
              <w:t>Sentencia 807_19_JCA 10. C.E.</w:t>
            </w:r>
          </w:p>
        </w:tc>
        <w:tc>
          <w:tcPr>
            <w:tcW w:w="1346" w:type="dxa"/>
            <w:tcBorders>
              <w:top w:val="nil"/>
              <w:left w:val="single" w:sz="4" w:space="0" w:color="auto"/>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color w:val="000000"/>
                <w:sz w:val="16"/>
                <w:szCs w:val="16"/>
                <w:lang w:val="es-ES"/>
              </w:rPr>
            </w:pPr>
            <w:r w:rsidRPr="00BA1572">
              <w:rPr>
                <w:rFonts w:cs="Arial"/>
                <w:color w:val="000000"/>
                <w:sz w:val="16"/>
                <w:szCs w:val="16"/>
                <w:lang w:val="es-ES"/>
              </w:rPr>
              <w:t>300.000,00</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ind w:firstLineChars="100" w:firstLine="160"/>
              <w:jc w:val="right"/>
              <w:textAlignment w:val="auto"/>
              <w:rPr>
                <w:rFonts w:cs="Arial"/>
                <w:color w:val="000000"/>
                <w:sz w:val="16"/>
                <w:szCs w:val="16"/>
                <w:lang w:val="es-ES"/>
              </w:rPr>
            </w:pPr>
            <w:r w:rsidRPr="00BA1572">
              <w:rPr>
                <w:rFonts w:cs="Arial"/>
                <w:color w:val="000000"/>
                <w:sz w:val="16"/>
                <w:szCs w:val="16"/>
                <w:lang w:val="es-ES"/>
              </w:rPr>
              <w:t> </w:t>
            </w:r>
          </w:p>
        </w:tc>
      </w:tr>
      <w:tr w:rsidR="00E912EF" w:rsidRPr="00485FF0" w:rsidTr="00E80EF1">
        <w:trPr>
          <w:trHeight w:val="248"/>
        </w:trPr>
        <w:tc>
          <w:tcPr>
            <w:tcW w:w="652" w:type="dxa"/>
            <w:tcBorders>
              <w:top w:val="nil"/>
              <w:left w:val="single" w:sz="4" w:space="0" w:color="auto"/>
              <w:bottom w:val="nil"/>
              <w:right w:val="nil"/>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761"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3118" w:type="dxa"/>
            <w:tcBorders>
              <w:top w:val="nil"/>
              <w:left w:val="nil"/>
              <w:bottom w:val="nil"/>
              <w:right w:val="nil"/>
            </w:tcBorders>
            <w:shd w:val="clear" w:color="auto" w:fill="auto"/>
            <w:noWrap/>
            <w:vAlign w:val="center"/>
            <w:hideMark/>
          </w:tcPr>
          <w:p w:rsidR="00E912EF" w:rsidRPr="00BA1572" w:rsidRDefault="00E912EF" w:rsidP="00E80EF1">
            <w:pPr>
              <w:overflowPunct/>
              <w:autoSpaceDE/>
              <w:autoSpaceDN/>
              <w:adjustRightInd/>
              <w:jc w:val="left"/>
              <w:textAlignment w:val="auto"/>
              <w:rPr>
                <w:rFonts w:cs="Arial"/>
                <w:color w:val="000000"/>
                <w:sz w:val="16"/>
                <w:szCs w:val="16"/>
                <w:lang w:val="es-ES"/>
              </w:rPr>
            </w:pPr>
          </w:p>
        </w:tc>
        <w:tc>
          <w:tcPr>
            <w:tcW w:w="1346" w:type="dxa"/>
            <w:tcBorders>
              <w:top w:val="nil"/>
              <w:left w:val="single" w:sz="4" w:space="0" w:color="auto"/>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nil"/>
              <w:bottom w:val="nil"/>
              <w:right w:val="single" w:sz="4" w:space="0" w:color="auto"/>
            </w:tcBorders>
            <w:shd w:val="clear" w:color="auto" w:fill="auto"/>
            <w:noWrap/>
            <w:vAlign w:val="center"/>
            <w:hideMark/>
          </w:tcPr>
          <w:p w:rsidR="00E912EF" w:rsidRPr="00BA1572" w:rsidRDefault="00E912EF" w:rsidP="00E80EF1">
            <w:pPr>
              <w:overflowPunct/>
              <w:autoSpaceDE/>
              <w:autoSpaceDN/>
              <w:adjustRightInd/>
              <w:ind w:firstLineChars="100" w:firstLine="160"/>
              <w:jc w:val="right"/>
              <w:textAlignment w:val="auto"/>
              <w:rPr>
                <w:rFonts w:cs="Arial"/>
                <w:color w:val="000000"/>
                <w:sz w:val="16"/>
                <w:szCs w:val="16"/>
                <w:lang w:val="es-ES"/>
              </w:rPr>
            </w:pPr>
            <w:r w:rsidRPr="00BA1572">
              <w:rPr>
                <w:rFonts w:cs="Arial"/>
                <w:color w:val="000000"/>
                <w:sz w:val="16"/>
                <w:szCs w:val="16"/>
                <w:lang w:val="es-ES"/>
              </w:rPr>
              <w:t> </w:t>
            </w:r>
          </w:p>
        </w:tc>
      </w:tr>
      <w:tr w:rsidR="00E912EF" w:rsidRPr="00485FF0" w:rsidTr="00E80EF1">
        <w:trPr>
          <w:trHeight w:val="297"/>
        </w:trPr>
        <w:tc>
          <w:tcPr>
            <w:tcW w:w="652" w:type="dxa"/>
            <w:tcBorders>
              <w:top w:val="nil"/>
              <w:left w:val="single" w:sz="4" w:space="0" w:color="auto"/>
              <w:bottom w:val="single" w:sz="4" w:space="0" w:color="auto"/>
              <w:right w:val="nil"/>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761" w:type="dxa"/>
            <w:tcBorders>
              <w:top w:val="nil"/>
              <w:left w:val="nil"/>
              <w:bottom w:val="single" w:sz="4" w:space="0" w:color="auto"/>
              <w:right w:val="single" w:sz="4" w:space="0" w:color="auto"/>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3118" w:type="dxa"/>
            <w:tcBorders>
              <w:top w:val="nil"/>
              <w:left w:val="nil"/>
              <w:bottom w:val="single" w:sz="4" w:space="0" w:color="auto"/>
              <w:right w:val="nil"/>
            </w:tcBorders>
            <w:shd w:val="clear" w:color="auto" w:fill="auto"/>
            <w:noWrap/>
            <w:vAlign w:val="bottom"/>
            <w:hideMark/>
          </w:tcPr>
          <w:p w:rsidR="00E912EF" w:rsidRPr="00BA1572" w:rsidRDefault="00E912EF" w:rsidP="00E80EF1">
            <w:pPr>
              <w:overflowPunct/>
              <w:autoSpaceDE/>
              <w:autoSpaceDN/>
              <w:adjustRightInd/>
              <w:jc w:val="left"/>
              <w:textAlignment w:val="auto"/>
              <w:rPr>
                <w:rFonts w:cs="Arial"/>
                <w:color w:val="000000"/>
                <w:sz w:val="16"/>
                <w:szCs w:val="16"/>
                <w:lang w:val="es-ES"/>
              </w:rPr>
            </w:pPr>
            <w:r w:rsidRPr="00BA1572">
              <w:rPr>
                <w:rFonts w:cs="Arial"/>
                <w:color w:val="000000"/>
                <w:sz w:val="16"/>
                <w:szCs w:val="16"/>
                <w:lang w:val="es-ES"/>
              </w:rPr>
              <w:t> </w:t>
            </w:r>
          </w:p>
        </w:tc>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b/>
                <w:bCs/>
                <w:color w:val="000000"/>
                <w:sz w:val="16"/>
                <w:szCs w:val="16"/>
                <w:lang w:val="es-ES"/>
              </w:rPr>
            </w:pPr>
            <w:r w:rsidRPr="00BA1572">
              <w:rPr>
                <w:rFonts w:cs="Arial"/>
                <w:b/>
                <w:bCs/>
                <w:color w:val="000000"/>
                <w:sz w:val="16"/>
                <w:szCs w:val="16"/>
                <w:lang w:val="es-ES"/>
              </w:rPr>
              <w:t>1.360.724,36</w:t>
            </w:r>
          </w:p>
        </w:tc>
        <w:tc>
          <w:tcPr>
            <w:tcW w:w="1346" w:type="dxa"/>
            <w:tcBorders>
              <w:top w:val="nil"/>
              <w:left w:val="nil"/>
              <w:bottom w:val="single" w:sz="4" w:space="0" w:color="auto"/>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b/>
                <w:bCs/>
                <w:color w:val="000000"/>
                <w:sz w:val="16"/>
                <w:szCs w:val="16"/>
                <w:lang w:val="es-ES"/>
              </w:rPr>
            </w:pPr>
            <w:r w:rsidRPr="00BA1572">
              <w:rPr>
                <w:rFonts w:cs="Arial"/>
                <w:b/>
                <w:bCs/>
                <w:color w:val="000000"/>
                <w:sz w:val="16"/>
                <w:szCs w:val="16"/>
                <w:lang w:val="es-ES"/>
              </w:rPr>
              <w:t>255.400,00</w:t>
            </w:r>
          </w:p>
        </w:tc>
        <w:tc>
          <w:tcPr>
            <w:tcW w:w="1346" w:type="dxa"/>
            <w:tcBorders>
              <w:top w:val="nil"/>
              <w:left w:val="nil"/>
              <w:bottom w:val="single" w:sz="4" w:space="0" w:color="auto"/>
              <w:right w:val="single" w:sz="4" w:space="0" w:color="auto"/>
            </w:tcBorders>
            <w:shd w:val="clear" w:color="auto" w:fill="auto"/>
            <w:noWrap/>
            <w:vAlign w:val="bottom"/>
            <w:hideMark/>
          </w:tcPr>
          <w:p w:rsidR="00E912EF" w:rsidRPr="00BA1572" w:rsidRDefault="00E912EF" w:rsidP="00E80EF1">
            <w:pPr>
              <w:overflowPunct/>
              <w:autoSpaceDE/>
              <w:autoSpaceDN/>
              <w:adjustRightInd/>
              <w:jc w:val="right"/>
              <w:textAlignment w:val="auto"/>
              <w:rPr>
                <w:rFonts w:cs="Arial"/>
                <w:b/>
                <w:bCs/>
                <w:color w:val="000000"/>
                <w:sz w:val="16"/>
                <w:szCs w:val="16"/>
                <w:lang w:val="es-ES"/>
              </w:rPr>
            </w:pPr>
            <w:r w:rsidRPr="00BA1572">
              <w:rPr>
                <w:rFonts w:cs="Arial"/>
                <w:b/>
                <w:bCs/>
                <w:color w:val="000000"/>
                <w:sz w:val="16"/>
                <w:szCs w:val="16"/>
                <w:lang w:val="es-ES"/>
              </w:rPr>
              <w:t>1.616.124,36</w:t>
            </w:r>
          </w:p>
        </w:tc>
      </w:tr>
    </w:tbl>
    <w:p w:rsidR="00E912EF" w:rsidRPr="00CB57CF" w:rsidRDefault="00E912EF" w:rsidP="00D84376">
      <w:pPr>
        <w:spacing w:line="240" w:lineRule="auto"/>
      </w:pPr>
    </w:p>
    <w:p w:rsidR="00CB57CF" w:rsidRPr="00CB57CF" w:rsidRDefault="00CB57CF" w:rsidP="00CB57CF">
      <w:pPr>
        <w:overflowPunct/>
        <w:spacing w:line="240" w:lineRule="auto"/>
        <w:textAlignment w:val="auto"/>
        <w:rPr>
          <w:rFonts w:ascii="ArialMT" w:hAnsi="ArialMT" w:cs="ArialMT"/>
          <w:szCs w:val="22"/>
        </w:rPr>
      </w:pPr>
      <w:r w:rsidRPr="00CB57CF">
        <w:rPr>
          <w:rFonts w:ascii="Arial-ItalicMT" w:hAnsi="Arial-ItalicMT" w:cs="Arial-ItalicMT"/>
          <w:i/>
          <w:iCs/>
          <w:szCs w:val="22"/>
        </w:rPr>
        <w:t>Segundo</w:t>
      </w:r>
      <w:r w:rsidRPr="00CB57CF">
        <w:rPr>
          <w:rFonts w:ascii="ArialMT" w:hAnsi="ArialMT" w:cs="ArialMT"/>
          <w:szCs w:val="22"/>
        </w:rPr>
        <w:t>. La presente modificación presupuestaria deberá tramitarse siguiendo las normas de información, reclamaciones, recursos y publicidad que establecen los artículos 169, 170 y 171 del TRLRHL.</w:t>
      </w: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A continuación, el alcalde-presidente abre un turno de explicación de voto y se producen las siguientes intervenciones:</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&lt;&lt; …………………………………………………………………………………………….&gt;&gt;</w:t>
      </w:r>
    </w:p>
    <w:p w:rsidR="00CB57CF" w:rsidRPr="00CB57CF" w:rsidRDefault="00CB57CF" w:rsidP="00CB57CF">
      <w:pPr>
        <w:overflowPunct/>
        <w:spacing w:line="240" w:lineRule="auto"/>
        <w:textAlignment w:val="auto"/>
        <w:rPr>
          <w:rFonts w:ascii="ArialMT" w:hAnsi="ArialMT" w:cs="ArialMT"/>
          <w:szCs w:val="22"/>
        </w:rPr>
      </w:pPr>
    </w:p>
    <w:p w:rsidR="00CB57CF" w:rsidRPr="00CB57CF" w:rsidRDefault="00CB57CF" w:rsidP="00CB57CF">
      <w:pPr>
        <w:overflowPunct/>
        <w:spacing w:line="240" w:lineRule="auto"/>
        <w:textAlignment w:val="auto"/>
        <w:rPr>
          <w:rFonts w:ascii="ArialMT" w:hAnsi="ArialMT" w:cs="ArialMT"/>
          <w:szCs w:val="22"/>
        </w:rPr>
      </w:pPr>
      <w:r w:rsidRPr="00CB57CF">
        <w:rPr>
          <w:rFonts w:ascii="ArialMT" w:hAnsi="ArialMT" w:cs="ArialMT"/>
          <w:szCs w:val="22"/>
        </w:rPr>
        <w:t>Asimismo, certifico que la parte omitida del presente acuerdo, que se refiere a las intervenciones de los señores concejales, no afecta a la parte dispositiva del mismo.</w:t>
      </w:r>
    </w:p>
    <w:p w:rsidR="00CB57CF" w:rsidRDefault="00CB57CF" w:rsidP="00CB57CF">
      <w:pPr>
        <w:overflowPunct/>
        <w:spacing w:line="240" w:lineRule="auto"/>
        <w:jc w:val="left"/>
        <w:textAlignment w:val="auto"/>
      </w:pPr>
    </w:p>
    <w:p w:rsidR="00CB57CF" w:rsidRDefault="00CB57CF" w:rsidP="00CB57CF">
      <w:pPr>
        <w:overflowPunct/>
        <w:spacing w:line="240" w:lineRule="auto"/>
        <w:textAlignment w:val="auto"/>
      </w:pPr>
      <w:r>
        <w:rPr>
          <w:rFonts w:ascii="ArialMT" w:hAnsi="ArialMT" w:cs="ArialMT"/>
          <w:szCs w:val="22"/>
          <w:lang w:val="es-ES"/>
        </w:rPr>
        <w:t>Y para que conste en el expediente correspondiente y ante el organismo público que proceda, expido la presente de orden y con el visto bueno del alcalde que suscribe, a reserva de los términos que resulten de la aprobación del borrador del acta de la que se certifica.</w:t>
      </w:r>
    </w:p>
    <w:p w:rsidR="00CB57CF" w:rsidRPr="00CB57CF" w:rsidRDefault="00CB57CF" w:rsidP="00CB57CF">
      <w:pPr>
        <w:overflowPunct/>
        <w:spacing w:line="240" w:lineRule="auto"/>
        <w:jc w:val="left"/>
        <w:textAlignment w:val="auto"/>
      </w:pPr>
    </w:p>
    <w:p w:rsidR="00917EF2" w:rsidRPr="00CB57CF" w:rsidRDefault="00392751" w:rsidP="00917EF2">
      <w:r w:rsidRPr="00CB57CF">
        <w:t>Vist</w:t>
      </w:r>
      <w:r w:rsidR="00CB57CF">
        <w:t>o bueno</w:t>
      </w:r>
      <w:r w:rsidRPr="00CB57CF">
        <w:t>,</w:t>
      </w:r>
    </w:p>
    <w:p w:rsidR="00917EF2" w:rsidRPr="00CB57CF" w:rsidRDefault="00CB57CF" w:rsidP="00917EF2">
      <w:pPr>
        <w:rPr>
          <w:szCs w:val="22"/>
        </w:rPr>
      </w:pPr>
      <w:r>
        <w:rPr>
          <w:szCs w:val="22"/>
        </w:rPr>
        <w:t>El al</w:t>
      </w:r>
      <w:r w:rsidR="00917EF2" w:rsidRPr="00CB57CF">
        <w:rPr>
          <w:szCs w:val="22"/>
        </w:rPr>
        <w:t xml:space="preserve">calde, </w:t>
      </w:r>
      <w:r w:rsidR="00794A36" w:rsidRPr="00CB57CF">
        <w:rPr>
          <w:szCs w:val="22"/>
        </w:rPr>
        <w:t>p.d.</w:t>
      </w:r>
    </w:p>
    <w:p w:rsidR="00910F0B" w:rsidRPr="00CB57CF" w:rsidRDefault="00910F0B" w:rsidP="00917EF2">
      <w:pPr>
        <w:rPr>
          <w:szCs w:val="22"/>
        </w:rPr>
      </w:pPr>
    </w:p>
    <w:p w:rsidR="00CB57CF" w:rsidRDefault="00CB57CF" w:rsidP="00917EF2">
      <w:pPr>
        <w:rPr>
          <w:szCs w:val="22"/>
        </w:rPr>
      </w:pPr>
    </w:p>
    <w:p w:rsidR="00917EF2" w:rsidRPr="00CB57CF" w:rsidRDefault="00917EF2" w:rsidP="00917EF2">
      <w:pPr>
        <w:rPr>
          <w:vanish/>
          <w:szCs w:val="22"/>
        </w:rPr>
      </w:pPr>
      <w:r w:rsidRPr="00CB57CF">
        <w:rPr>
          <w:vanish/>
          <w:szCs w:val="22"/>
        </w:rPr>
        <w:t>(En caso de “ALCALDESA, PD” O “ACCTAL” insertar decreto de delegación)</w:t>
      </w:r>
    </w:p>
    <w:p w:rsidR="00794A36" w:rsidRPr="00CB57CF" w:rsidRDefault="00D6340F" w:rsidP="007363A8">
      <w:pPr>
        <w:rPr>
          <w:szCs w:val="22"/>
        </w:rPr>
      </w:pPr>
      <w:r w:rsidRPr="00CB57CF">
        <w:rPr>
          <w:szCs w:val="22"/>
        </w:rPr>
        <w:t>Albert Furió Pérez</w:t>
      </w:r>
    </w:p>
    <w:p w:rsidR="007363A8" w:rsidRPr="00CB57CF" w:rsidRDefault="00917EF2" w:rsidP="007363A8">
      <w:pPr>
        <w:rPr>
          <w:vanish/>
          <w:szCs w:val="22"/>
        </w:rPr>
      </w:pPr>
      <w:r w:rsidRPr="00CB57CF">
        <w:rPr>
          <w:vanish/>
          <w:szCs w:val="22"/>
        </w:rPr>
        <w:t>(o nombre de concejal/a delegado/a)</w:t>
      </w:r>
    </w:p>
    <w:p w:rsidR="007363A8" w:rsidRPr="00CB57CF" w:rsidRDefault="007363A8" w:rsidP="007363A8">
      <w:pPr>
        <w:rPr>
          <w:szCs w:val="22"/>
        </w:rPr>
      </w:pPr>
    </w:p>
    <w:p w:rsidR="007363A8" w:rsidRPr="00CB57CF" w:rsidRDefault="007363A8" w:rsidP="007363A8">
      <w:pPr>
        <w:rPr>
          <w:szCs w:val="22"/>
        </w:rPr>
      </w:pPr>
      <w:r w:rsidRPr="00CB57CF">
        <w:rPr>
          <w:szCs w:val="22"/>
        </w:rPr>
        <w:t xml:space="preserve">Alzira, </w:t>
      </w:r>
      <w:r w:rsidR="00CB57CF" w:rsidRPr="00CB57CF">
        <w:rPr>
          <w:szCs w:val="22"/>
        </w:rPr>
        <w:t>30</w:t>
      </w:r>
      <w:r w:rsidR="00392751" w:rsidRPr="00CB57CF">
        <w:rPr>
          <w:szCs w:val="22"/>
        </w:rPr>
        <w:t xml:space="preserve"> </w:t>
      </w:r>
      <w:r w:rsidR="00624126" w:rsidRPr="00CB57CF">
        <w:rPr>
          <w:szCs w:val="22"/>
        </w:rPr>
        <w:t>d</w:t>
      </w:r>
      <w:r w:rsidR="00702966" w:rsidRPr="00CB57CF">
        <w:rPr>
          <w:szCs w:val="22"/>
        </w:rPr>
        <w:t xml:space="preserve">e </w:t>
      </w:r>
      <w:r w:rsidR="00364F72" w:rsidRPr="00CB57CF">
        <w:rPr>
          <w:szCs w:val="22"/>
        </w:rPr>
        <w:t>ju</w:t>
      </w:r>
      <w:r w:rsidR="004F215E" w:rsidRPr="00CB57CF">
        <w:rPr>
          <w:szCs w:val="22"/>
        </w:rPr>
        <w:t>li</w:t>
      </w:r>
      <w:r w:rsidR="00CB57CF">
        <w:rPr>
          <w:szCs w:val="22"/>
        </w:rPr>
        <w:t>o</w:t>
      </w:r>
      <w:r w:rsidR="008D0709" w:rsidRPr="00CB57CF">
        <w:rPr>
          <w:szCs w:val="22"/>
        </w:rPr>
        <w:t xml:space="preserve"> </w:t>
      </w:r>
      <w:r w:rsidR="005C0ECC" w:rsidRPr="00CB57CF">
        <w:rPr>
          <w:szCs w:val="22"/>
        </w:rPr>
        <w:t>de 20</w:t>
      </w:r>
      <w:r w:rsidR="00A0793E" w:rsidRPr="00CB57CF">
        <w:rPr>
          <w:szCs w:val="22"/>
        </w:rPr>
        <w:t>2</w:t>
      </w:r>
      <w:r w:rsidR="00AE477C" w:rsidRPr="00CB57CF">
        <w:rPr>
          <w:szCs w:val="22"/>
        </w:rPr>
        <w:t>1</w:t>
      </w:r>
    </w:p>
    <w:sectPr w:rsidR="007363A8" w:rsidRPr="00CB57CF" w:rsidSect="006E2216">
      <w:headerReference w:type="even" r:id="rId7"/>
      <w:headerReference w:type="default" r:id="rId8"/>
      <w:footerReference w:type="default" r:id="rId9"/>
      <w:pgSz w:w="11906" w:h="16838" w:code="9"/>
      <w:pgMar w:top="2552" w:right="1701" w:bottom="125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FB" w:rsidRDefault="005927FB">
      <w:r>
        <w:separator/>
      </w:r>
    </w:p>
  </w:endnote>
  <w:endnote w:type="continuationSeparator" w:id="0">
    <w:p w:rsidR="005927FB" w:rsidRDefault="00592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8" w:rsidRPr="00BC6308" w:rsidRDefault="005E4208" w:rsidP="00BC6308">
    <w:pPr>
      <w:pStyle w:val="Piedepgina"/>
      <w:jc w:val="center"/>
      <w:rPr>
        <w:sz w:val="18"/>
        <w:szCs w:val="18"/>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href="https://www.facebook.com/AjuntAlzira" style="position:absolute;left:0;text-align:left;margin-left:423pt;margin-top:-7.95pt;width:24pt;height:24pt;z-index:3" o:button="t">
          <v:fill o:detectmouseclick="t"/>
          <v:imagedata r:id="rId1" o:title="fb_icon_325x325"/>
          <w10:wrap type="square"/>
        </v:shape>
      </w:pict>
    </w:r>
    <w:r>
      <w:rPr>
        <w:noProof/>
      </w:rPr>
      <w:pict>
        <v:shape id="_x0000_s2054" type="#_x0000_t75" href="https://twitter.com/AjuntAlzira" style="position:absolute;left:0;text-align:left;margin-left:396pt;margin-top:-7.95pt;width:24pt;height:24pt;z-index:2" o:button="t">
          <v:fill o:detectmouseclick="t"/>
          <v:imagedata r:id="rId2" o:title="twitter-big"/>
          <w10:wrap type="square"/>
        </v:shape>
      </w:pict>
    </w:r>
    <w:r w:rsidR="00D86D7D">
      <w:rPr>
        <w:sz w:val="18"/>
        <w:szCs w:val="18"/>
        <w:lang w:val="en-GB"/>
      </w:rPr>
      <w:t>hisenda</w:t>
    </w:r>
    <w:r w:rsidRPr="00BC6308">
      <w:rPr>
        <w:sz w:val="18"/>
        <w:szCs w:val="18"/>
        <w:lang w:val="en-GB"/>
      </w:rPr>
      <w:t xml:space="preserve">@alzira.es · Tel. 96 </w:t>
    </w:r>
    <w:r w:rsidR="00D228F5">
      <w:rPr>
        <w:sz w:val="18"/>
        <w:szCs w:val="18"/>
        <w:lang w:val="en-GB"/>
      </w:rPr>
      <w:t>240</w:t>
    </w:r>
    <w:r w:rsidRPr="004821E6">
      <w:rPr>
        <w:sz w:val="18"/>
        <w:szCs w:val="18"/>
        <w:lang w:val="en-GB"/>
      </w:rPr>
      <w:t xml:space="preserve"> </w:t>
    </w:r>
    <w:r w:rsidR="00D86D7D">
      <w:rPr>
        <w:sz w:val="18"/>
        <w:szCs w:val="18"/>
        <w:lang w:val="en-GB"/>
      </w:rPr>
      <w:t>04</w:t>
    </w:r>
    <w:r w:rsidRPr="004821E6">
      <w:rPr>
        <w:sz w:val="18"/>
        <w:szCs w:val="18"/>
        <w:lang w:val="en-GB"/>
      </w:rPr>
      <w:t xml:space="preserve"> </w:t>
    </w:r>
    <w:r w:rsidR="00D86D7D">
      <w:rPr>
        <w:sz w:val="18"/>
        <w:szCs w:val="18"/>
        <w:lang w:val="en-GB"/>
      </w:rPr>
      <w:t>50</w:t>
    </w:r>
    <w:r w:rsidRPr="004821E6">
      <w:rPr>
        <w:sz w:val="18"/>
        <w:szCs w:val="18"/>
        <w:lang w:val="en-GB"/>
      </w:rPr>
      <w:t xml:space="preserve"> · </w:t>
    </w:r>
    <w:r w:rsidR="00D86D7D">
      <w:rPr>
        <w:sz w:val="18"/>
        <w:szCs w:val="18"/>
        <w:lang w:val="en-GB"/>
      </w:rPr>
      <w:t>C</w:t>
    </w:r>
    <w:r w:rsidRPr="004821E6">
      <w:rPr>
        <w:sz w:val="18"/>
        <w:szCs w:val="18"/>
        <w:lang w:val="en-GB"/>
      </w:rPr>
      <w:t>/</w:t>
    </w:r>
    <w:r w:rsidRPr="0006723E">
      <w:rPr>
        <w:sz w:val="18"/>
        <w:szCs w:val="18"/>
        <w:lang w:val="en-GB"/>
      </w:rPr>
      <w:t xml:space="preserve"> Sant Roc, 6 </w:t>
    </w:r>
    <w:r w:rsidRPr="0006723E">
      <w:rPr>
        <w:rFonts w:cs="Arial"/>
        <w:sz w:val="18"/>
        <w:szCs w:val="18"/>
        <w:lang w:val="en-GB"/>
      </w:rPr>
      <w:t>·</w:t>
    </w:r>
    <w:r w:rsidRPr="00BC6308">
      <w:rPr>
        <w:sz w:val="18"/>
        <w:szCs w:val="18"/>
        <w:lang w:val="en-GB"/>
      </w:rPr>
      <w:t xml:space="preserve"> 46600 Alzira </w:t>
    </w:r>
    <w:r w:rsidRPr="00BC6308">
      <w:rPr>
        <w:rFonts w:cs="Arial"/>
        <w:sz w:val="18"/>
        <w:szCs w:val="18"/>
        <w:lang w:val="en-GB"/>
      </w:rPr>
      <w:t>·</w:t>
    </w:r>
    <w:r w:rsidRPr="00BC6308">
      <w:rPr>
        <w:sz w:val="18"/>
        <w:szCs w:val="18"/>
        <w:lang w:val="en-GB"/>
      </w:rPr>
      <w:t xml:space="preserve">  www.alzira.es</w:t>
    </w:r>
    <w:r w:rsidRPr="00BC6308">
      <w:rPr>
        <w:lang w:val="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FB" w:rsidRDefault="005927FB">
      <w:r>
        <w:separator/>
      </w:r>
    </w:p>
  </w:footnote>
  <w:footnote w:type="continuationSeparator" w:id="0">
    <w:p w:rsidR="005927FB" w:rsidRDefault="00592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8" w:rsidRDefault="005E4208">
    <w:pPr>
      <w:pStyle w:val="Encabezado"/>
    </w:pPr>
  </w:p>
  <w:p w:rsidR="005E4208" w:rsidRDefault="005E4208">
    <w:pPr>
      <w:pStyle w:val="Encabezado"/>
    </w:pPr>
  </w:p>
  <w:p w:rsidR="005E4208" w:rsidRDefault="005E4208">
    <w:pPr>
      <w:pStyle w:val="Encabezado"/>
    </w:pPr>
  </w:p>
  <w:p w:rsidR="005E4208" w:rsidRDefault="005E4208" w:rsidP="006A0C95">
    <w:pPr>
      <w:pStyle w:val="Encabezado"/>
      <w:jc w:val="right"/>
    </w:pPr>
    <w:r w:rsidRPr="00A57003">
      <w:rPr>
        <w:rStyle w:val="Nmerodepgina"/>
        <w:sz w:val="18"/>
        <w:szCs w:val="18"/>
      </w:rPr>
      <w:fldChar w:fldCharType="begin"/>
    </w:r>
    <w:r w:rsidRPr="00A57003">
      <w:rPr>
        <w:rStyle w:val="Nmerodepgina"/>
        <w:sz w:val="18"/>
        <w:szCs w:val="18"/>
      </w:rPr>
      <w:instrText xml:space="preserve"> PAGE </w:instrText>
    </w:r>
    <w:r w:rsidRPr="00A57003">
      <w:rPr>
        <w:rStyle w:val="Nmerodepgina"/>
        <w:sz w:val="18"/>
        <w:szCs w:val="18"/>
      </w:rPr>
      <w:fldChar w:fldCharType="separate"/>
    </w:r>
    <w:r w:rsidR="00CF4B81">
      <w:rPr>
        <w:rStyle w:val="Nmerodepgina"/>
        <w:noProof/>
        <w:sz w:val="18"/>
        <w:szCs w:val="18"/>
      </w:rPr>
      <w:t>2</w:t>
    </w:r>
    <w:r w:rsidRPr="00A57003">
      <w:rPr>
        <w:rStyle w:val="Nmerodepgina"/>
        <w:sz w:val="18"/>
        <w:szCs w:val="18"/>
      </w:rPr>
      <w:fldChar w:fldCharType="end"/>
    </w:r>
  </w:p>
  <w:p w:rsidR="005E4208" w:rsidRDefault="005E4208" w:rsidP="006A0C95">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8" w:rsidRDefault="005E4208" w:rsidP="00517D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172.35pt;height:56.7pt;z-index:1;mso-position-horizontal:left">
          <v:imagedata r:id="rId1" o:title="escudo_alzira2_color"/>
          <w10:wrap type="square"/>
        </v:shape>
      </w:pict>
    </w:r>
  </w:p>
  <w:p w:rsidR="005E4208" w:rsidRDefault="005E4208" w:rsidP="006115BB">
    <w:pPr>
      <w:pStyle w:val="Encabezado"/>
      <w:jc w:val="right"/>
    </w:pPr>
  </w:p>
  <w:p w:rsidR="005E4208" w:rsidRDefault="005E4208" w:rsidP="006115BB">
    <w:pPr>
      <w:pStyle w:val="Encabezado"/>
      <w:jc w:val="right"/>
    </w:pPr>
  </w:p>
  <w:p w:rsidR="005E4208" w:rsidRDefault="005E4208" w:rsidP="006115BB">
    <w:pPr>
      <w:pStyle w:val="Encabezado"/>
      <w:jc w:val="right"/>
    </w:pPr>
    <w:r w:rsidRPr="00A57003">
      <w:rPr>
        <w:rStyle w:val="Nmerodepgina"/>
        <w:sz w:val="18"/>
        <w:szCs w:val="18"/>
      </w:rPr>
      <w:fldChar w:fldCharType="begin"/>
    </w:r>
    <w:r w:rsidRPr="00A57003">
      <w:rPr>
        <w:rStyle w:val="Nmerodepgina"/>
        <w:sz w:val="18"/>
        <w:szCs w:val="18"/>
      </w:rPr>
      <w:instrText xml:space="preserve"> PAGE </w:instrText>
    </w:r>
    <w:r w:rsidRPr="00A57003">
      <w:rPr>
        <w:rStyle w:val="Nmerodepgina"/>
        <w:sz w:val="18"/>
        <w:szCs w:val="18"/>
      </w:rPr>
      <w:fldChar w:fldCharType="separate"/>
    </w:r>
    <w:r w:rsidR="00CF4B81">
      <w:rPr>
        <w:rStyle w:val="Nmerodepgina"/>
        <w:noProof/>
        <w:sz w:val="18"/>
        <w:szCs w:val="18"/>
      </w:rPr>
      <w:t>3</w:t>
    </w:r>
    <w:r w:rsidRPr="00A57003">
      <w:rPr>
        <w:rStyle w:val="Nmerodepgin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abstractNum>
  <w:abstractNum w:abstractNumId="1">
    <w:nsid w:val="07561189"/>
    <w:multiLevelType w:val="hybridMultilevel"/>
    <w:tmpl w:val="CE288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0D3A62"/>
    <w:multiLevelType w:val="hybridMultilevel"/>
    <w:tmpl w:val="27265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BC652A"/>
    <w:multiLevelType w:val="hybridMultilevel"/>
    <w:tmpl w:val="ADDEBF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FA1492"/>
    <w:multiLevelType w:val="hybridMultilevel"/>
    <w:tmpl w:val="A0FEB4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9C56EF"/>
    <w:multiLevelType w:val="hybridMultilevel"/>
    <w:tmpl w:val="AE403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714250"/>
    <w:multiLevelType w:val="hybridMultilevel"/>
    <w:tmpl w:val="55E23A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A606EC"/>
    <w:multiLevelType w:val="hybridMultilevel"/>
    <w:tmpl w:val="946C95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E979BB"/>
    <w:multiLevelType w:val="hybridMultilevel"/>
    <w:tmpl w:val="8B7CA9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59C23B7"/>
    <w:multiLevelType w:val="hybridMultilevel"/>
    <w:tmpl w:val="C2944E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A5D1554"/>
    <w:multiLevelType w:val="hybridMultilevel"/>
    <w:tmpl w:val="ED6CE3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BF0747"/>
    <w:multiLevelType w:val="hybridMultilevel"/>
    <w:tmpl w:val="A2E48C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386FD6"/>
    <w:multiLevelType w:val="hybridMultilevel"/>
    <w:tmpl w:val="6050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412A43"/>
    <w:multiLevelType w:val="hybridMultilevel"/>
    <w:tmpl w:val="B328BD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6CD21606"/>
    <w:multiLevelType w:val="hybridMultilevel"/>
    <w:tmpl w:val="1DCA52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BAC4B24"/>
    <w:multiLevelType w:val="hybridMultilevel"/>
    <w:tmpl w:val="BD5E52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DEB6C9D"/>
    <w:multiLevelType w:val="hybridMultilevel"/>
    <w:tmpl w:val="14B0E91A"/>
    <w:lvl w:ilvl="0" w:tplc="6BE46FDA">
      <w:start w:val="1"/>
      <w:numFmt w:val="decimal"/>
      <w:lvlText w:val="%1."/>
      <w:lvlJc w:val="left"/>
      <w:pPr>
        <w:tabs>
          <w:tab w:val="num" w:pos="720"/>
        </w:tabs>
        <w:ind w:left="720" w:hanging="360"/>
      </w:pPr>
      <w:rPr>
        <w:rFonts w:ascii="Arial" w:hAnsi="Arial" w:cs="Arial" w:hint="default"/>
        <w:b w:val="0"/>
        <w:bCs w:val="0"/>
        <w:color w:val="000000"/>
        <w:sz w:val="22"/>
        <w:szCs w:val="22"/>
        <w:lang w:val="ca-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2"/>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Override>
  </w:num>
  <w:num w:numId="5">
    <w:abstractNumId w:val="9"/>
  </w:num>
  <w:num w:numId="6">
    <w:abstractNumId w:val="8"/>
  </w:num>
  <w:num w:numId="7">
    <w:abstractNumId w:val="10"/>
  </w:num>
  <w:num w:numId="8">
    <w:abstractNumId w:val="3"/>
  </w:num>
  <w:num w:numId="9">
    <w:abstractNumId w:val="2"/>
  </w:num>
  <w:num w:numId="10">
    <w:abstractNumId w:val="7"/>
  </w:num>
  <w:num w:numId="11">
    <w:abstractNumId w:val="5"/>
  </w:num>
  <w:num w:numId="12">
    <w:abstractNumId w:val="1"/>
  </w:num>
  <w:num w:numId="13">
    <w:abstractNumId w:val="6"/>
  </w:num>
  <w:num w:numId="14">
    <w:abstractNumId w:val="14"/>
  </w:num>
  <w:num w:numId="15">
    <w:abstractNumId w:val="13"/>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oNotTrackMoves/>
  <w:defaultTabStop w:val="708"/>
  <w:hyphenationZone w:val="425"/>
  <w:evenAndOddHeaders/>
  <w:characterSpacingControl w:val="doNotCompress"/>
  <w:hdrShapeDefaults>
    <o:shapedefaults v:ext="edit" spidmax="3074"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2157"/>
    <w:rsid w:val="000000AD"/>
    <w:rsid w:val="000008A9"/>
    <w:rsid w:val="00000E38"/>
    <w:rsid w:val="00005F6B"/>
    <w:rsid w:val="00006218"/>
    <w:rsid w:val="00006631"/>
    <w:rsid w:val="00012E96"/>
    <w:rsid w:val="00013F23"/>
    <w:rsid w:val="00016561"/>
    <w:rsid w:val="00017C54"/>
    <w:rsid w:val="00020588"/>
    <w:rsid w:val="000214D2"/>
    <w:rsid w:val="0002195B"/>
    <w:rsid w:val="0002223C"/>
    <w:rsid w:val="00022BE3"/>
    <w:rsid w:val="00024460"/>
    <w:rsid w:val="00025167"/>
    <w:rsid w:val="00034E29"/>
    <w:rsid w:val="0003522F"/>
    <w:rsid w:val="00037815"/>
    <w:rsid w:val="00046733"/>
    <w:rsid w:val="0005097D"/>
    <w:rsid w:val="0005272E"/>
    <w:rsid w:val="00053E49"/>
    <w:rsid w:val="000564E0"/>
    <w:rsid w:val="00064A46"/>
    <w:rsid w:val="00064DB9"/>
    <w:rsid w:val="00066342"/>
    <w:rsid w:val="000674AA"/>
    <w:rsid w:val="00070275"/>
    <w:rsid w:val="000708E7"/>
    <w:rsid w:val="0007162F"/>
    <w:rsid w:val="00071F58"/>
    <w:rsid w:val="000756A8"/>
    <w:rsid w:val="00075911"/>
    <w:rsid w:val="00076A0E"/>
    <w:rsid w:val="000771AF"/>
    <w:rsid w:val="00077CCC"/>
    <w:rsid w:val="00083A00"/>
    <w:rsid w:val="00090006"/>
    <w:rsid w:val="0009379C"/>
    <w:rsid w:val="00093B76"/>
    <w:rsid w:val="00094C84"/>
    <w:rsid w:val="000952FC"/>
    <w:rsid w:val="00096F99"/>
    <w:rsid w:val="000A1B1D"/>
    <w:rsid w:val="000A216A"/>
    <w:rsid w:val="000A3271"/>
    <w:rsid w:val="000A47A0"/>
    <w:rsid w:val="000A516F"/>
    <w:rsid w:val="000A58AB"/>
    <w:rsid w:val="000B1302"/>
    <w:rsid w:val="000B1456"/>
    <w:rsid w:val="000B1CA0"/>
    <w:rsid w:val="000B6731"/>
    <w:rsid w:val="000C0BAE"/>
    <w:rsid w:val="000C0EC9"/>
    <w:rsid w:val="000C1BE0"/>
    <w:rsid w:val="000C27CB"/>
    <w:rsid w:val="000C3835"/>
    <w:rsid w:val="000C423F"/>
    <w:rsid w:val="000D10E9"/>
    <w:rsid w:val="000D1C84"/>
    <w:rsid w:val="000D2B74"/>
    <w:rsid w:val="000D47B1"/>
    <w:rsid w:val="000D5267"/>
    <w:rsid w:val="000D6165"/>
    <w:rsid w:val="000E06FC"/>
    <w:rsid w:val="000E2407"/>
    <w:rsid w:val="000E3871"/>
    <w:rsid w:val="000E47CC"/>
    <w:rsid w:val="000E554A"/>
    <w:rsid w:val="000E57EE"/>
    <w:rsid w:val="000E629B"/>
    <w:rsid w:val="000E6727"/>
    <w:rsid w:val="000F3FA2"/>
    <w:rsid w:val="000F4CB7"/>
    <w:rsid w:val="000F4F1E"/>
    <w:rsid w:val="000F6814"/>
    <w:rsid w:val="000F6BE3"/>
    <w:rsid w:val="00102BF7"/>
    <w:rsid w:val="00103299"/>
    <w:rsid w:val="00104222"/>
    <w:rsid w:val="001043EE"/>
    <w:rsid w:val="00107455"/>
    <w:rsid w:val="00107C04"/>
    <w:rsid w:val="00110940"/>
    <w:rsid w:val="001119CF"/>
    <w:rsid w:val="00112F73"/>
    <w:rsid w:val="00113A1E"/>
    <w:rsid w:val="0011454E"/>
    <w:rsid w:val="00120FE2"/>
    <w:rsid w:val="00121AAA"/>
    <w:rsid w:val="00122668"/>
    <w:rsid w:val="00123DC2"/>
    <w:rsid w:val="0012612C"/>
    <w:rsid w:val="001266DC"/>
    <w:rsid w:val="00130199"/>
    <w:rsid w:val="00130DE9"/>
    <w:rsid w:val="001353A3"/>
    <w:rsid w:val="00135962"/>
    <w:rsid w:val="00136FE8"/>
    <w:rsid w:val="00137503"/>
    <w:rsid w:val="001424BC"/>
    <w:rsid w:val="00143F76"/>
    <w:rsid w:val="00146697"/>
    <w:rsid w:val="001501FE"/>
    <w:rsid w:val="00156BBF"/>
    <w:rsid w:val="00161AAC"/>
    <w:rsid w:val="00162434"/>
    <w:rsid w:val="001634BD"/>
    <w:rsid w:val="00166C02"/>
    <w:rsid w:val="00166C74"/>
    <w:rsid w:val="00167A36"/>
    <w:rsid w:val="0017081A"/>
    <w:rsid w:val="00171EBA"/>
    <w:rsid w:val="00172655"/>
    <w:rsid w:val="0017388E"/>
    <w:rsid w:val="00174465"/>
    <w:rsid w:val="00174568"/>
    <w:rsid w:val="001758B7"/>
    <w:rsid w:val="00175942"/>
    <w:rsid w:val="00176A97"/>
    <w:rsid w:val="00176C08"/>
    <w:rsid w:val="001811CD"/>
    <w:rsid w:val="001815AB"/>
    <w:rsid w:val="00182855"/>
    <w:rsid w:val="001832AC"/>
    <w:rsid w:val="001851A0"/>
    <w:rsid w:val="00186404"/>
    <w:rsid w:val="001868E1"/>
    <w:rsid w:val="001911D0"/>
    <w:rsid w:val="00194371"/>
    <w:rsid w:val="00194DDD"/>
    <w:rsid w:val="00194EB8"/>
    <w:rsid w:val="00195264"/>
    <w:rsid w:val="001957D2"/>
    <w:rsid w:val="0019621C"/>
    <w:rsid w:val="001A0058"/>
    <w:rsid w:val="001A0F35"/>
    <w:rsid w:val="001A2213"/>
    <w:rsid w:val="001A31E1"/>
    <w:rsid w:val="001A4150"/>
    <w:rsid w:val="001B1CAD"/>
    <w:rsid w:val="001B2CC5"/>
    <w:rsid w:val="001B39AE"/>
    <w:rsid w:val="001B41C8"/>
    <w:rsid w:val="001B5300"/>
    <w:rsid w:val="001B55C8"/>
    <w:rsid w:val="001B7FD5"/>
    <w:rsid w:val="001C0F7F"/>
    <w:rsid w:val="001C1363"/>
    <w:rsid w:val="001C2F20"/>
    <w:rsid w:val="001C41AE"/>
    <w:rsid w:val="001C4B97"/>
    <w:rsid w:val="001C774B"/>
    <w:rsid w:val="001D24D2"/>
    <w:rsid w:val="001D255B"/>
    <w:rsid w:val="001D3405"/>
    <w:rsid w:val="001D4FA2"/>
    <w:rsid w:val="001D565C"/>
    <w:rsid w:val="001E47A5"/>
    <w:rsid w:val="001E5E37"/>
    <w:rsid w:val="001E789B"/>
    <w:rsid w:val="001E7AED"/>
    <w:rsid w:val="001F309C"/>
    <w:rsid w:val="001F6014"/>
    <w:rsid w:val="001F6B35"/>
    <w:rsid w:val="002023C7"/>
    <w:rsid w:val="00202CCA"/>
    <w:rsid w:val="00203D25"/>
    <w:rsid w:val="00204AD0"/>
    <w:rsid w:val="002056A6"/>
    <w:rsid w:val="0020682E"/>
    <w:rsid w:val="002069DB"/>
    <w:rsid w:val="002077B0"/>
    <w:rsid w:val="0021001B"/>
    <w:rsid w:val="00211EAF"/>
    <w:rsid w:val="0021517C"/>
    <w:rsid w:val="002161D4"/>
    <w:rsid w:val="00216BE0"/>
    <w:rsid w:val="00221D68"/>
    <w:rsid w:val="00224B06"/>
    <w:rsid w:val="0022626F"/>
    <w:rsid w:val="002273B4"/>
    <w:rsid w:val="00227FB4"/>
    <w:rsid w:val="0023102B"/>
    <w:rsid w:val="00231B6E"/>
    <w:rsid w:val="002342A2"/>
    <w:rsid w:val="002350DB"/>
    <w:rsid w:val="00235931"/>
    <w:rsid w:val="00237D64"/>
    <w:rsid w:val="00237E18"/>
    <w:rsid w:val="0024131A"/>
    <w:rsid w:val="00241C31"/>
    <w:rsid w:val="00242679"/>
    <w:rsid w:val="00243CB1"/>
    <w:rsid w:val="00244F85"/>
    <w:rsid w:val="00244FC8"/>
    <w:rsid w:val="002470D4"/>
    <w:rsid w:val="00247DBE"/>
    <w:rsid w:val="00254366"/>
    <w:rsid w:val="00254458"/>
    <w:rsid w:val="00254CC6"/>
    <w:rsid w:val="00255A62"/>
    <w:rsid w:val="00255DDF"/>
    <w:rsid w:val="002576A9"/>
    <w:rsid w:val="00260C6E"/>
    <w:rsid w:val="002631A2"/>
    <w:rsid w:val="002635A9"/>
    <w:rsid w:val="00264E68"/>
    <w:rsid w:val="00270827"/>
    <w:rsid w:val="0027134B"/>
    <w:rsid w:val="002717C2"/>
    <w:rsid w:val="00271F63"/>
    <w:rsid w:val="0027297C"/>
    <w:rsid w:val="00276033"/>
    <w:rsid w:val="00285A43"/>
    <w:rsid w:val="00293137"/>
    <w:rsid w:val="00294329"/>
    <w:rsid w:val="00296BB1"/>
    <w:rsid w:val="0029789B"/>
    <w:rsid w:val="00297BD6"/>
    <w:rsid w:val="002A13B6"/>
    <w:rsid w:val="002A23F1"/>
    <w:rsid w:val="002A287E"/>
    <w:rsid w:val="002A5993"/>
    <w:rsid w:val="002A6291"/>
    <w:rsid w:val="002A7AA6"/>
    <w:rsid w:val="002B2243"/>
    <w:rsid w:val="002B5E04"/>
    <w:rsid w:val="002B749A"/>
    <w:rsid w:val="002C2272"/>
    <w:rsid w:val="002C49AB"/>
    <w:rsid w:val="002C52BD"/>
    <w:rsid w:val="002C66A6"/>
    <w:rsid w:val="002D1332"/>
    <w:rsid w:val="002D2DA6"/>
    <w:rsid w:val="002D4068"/>
    <w:rsid w:val="002D46A8"/>
    <w:rsid w:val="002D622C"/>
    <w:rsid w:val="002D6E02"/>
    <w:rsid w:val="002E0849"/>
    <w:rsid w:val="002E280A"/>
    <w:rsid w:val="002E5A18"/>
    <w:rsid w:val="002E7550"/>
    <w:rsid w:val="002E7D33"/>
    <w:rsid w:val="002F0731"/>
    <w:rsid w:val="002F1CCA"/>
    <w:rsid w:val="002F4F0F"/>
    <w:rsid w:val="002F65AE"/>
    <w:rsid w:val="0030285F"/>
    <w:rsid w:val="00302AE1"/>
    <w:rsid w:val="00303881"/>
    <w:rsid w:val="003078E8"/>
    <w:rsid w:val="00310573"/>
    <w:rsid w:val="00310D96"/>
    <w:rsid w:val="0031399E"/>
    <w:rsid w:val="00314BCC"/>
    <w:rsid w:val="00317EDD"/>
    <w:rsid w:val="003215B6"/>
    <w:rsid w:val="00321EB1"/>
    <w:rsid w:val="00324FA5"/>
    <w:rsid w:val="00325C24"/>
    <w:rsid w:val="003313F9"/>
    <w:rsid w:val="003322FC"/>
    <w:rsid w:val="0033312E"/>
    <w:rsid w:val="00333D96"/>
    <w:rsid w:val="00335830"/>
    <w:rsid w:val="00336FF7"/>
    <w:rsid w:val="003378C8"/>
    <w:rsid w:val="0034327E"/>
    <w:rsid w:val="00346BBF"/>
    <w:rsid w:val="00346FC3"/>
    <w:rsid w:val="003472B9"/>
    <w:rsid w:val="003474E6"/>
    <w:rsid w:val="003475C8"/>
    <w:rsid w:val="00352DF4"/>
    <w:rsid w:val="003572E0"/>
    <w:rsid w:val="00360211"/>
    <w:rsid w:val="00360D33"/>
    <w:rsid w:val="00362B08"/>
    <w:rsid w:val="00364F72"/>
    <w:rsid w:val="003672BE"/>
    <w:rsid w:val="003703FA"/>
    <w:rsid w:val="003732CD"/>
    <w:rsid w:val="00373ABE"/>
    <w:rsid w:val="00374B74"/>
    <w:rsid w:val="00375935"/>
    <w:rsid w:val="00377008"/>
    <w:rsid w:val="00380576"/>
    <w:rsid w:val="003819A2"/>
    <w:rsid w:val="00391F0A"/>
    <w:rsid w:val="00392751"/>
    <w:rsid w:val="003928F3"/>
    <w:rsid w:val="00393A73"/>
    <w:rsid w:val="003946B4"/>
    <w:rsid w:val="00396BF0"/>
    <w:rsid w:val="003A3907"/>
    <w:rsid w:val="003A472F"/>
    <w:rsid w:val="003A5919"/>
    <w:rsid w:val="003A5AD1"/>
    <w:rsid w:val="003A6A56"/>
    <w:rsid w:val="003B134C"/>
    <w:rsid w:val="003B1DD9"/>
    <w:rsid w:val="003B3259"/>
    <w:rsid w:val="003B5F6F"/>
    <w:rsid w:val="003C0274"/>
    <w:rsid w:val="003C1BCB"/>
    <w:rsid w:val="003C21F1"/>
    <w:rsid w:val="003C32DB"/>
    <w:rsid w:val="003C3AED"/>
    <w:rsid w:val="003C3CD5"/>
    <w:rsid w:val="003C62DE"/>
    <w:rsid w:val="003C6DA5"/>
    <w:rsid w:val="003C6DD8"/>
    <w:rsid w:val="003C7303"/>
    <w:rsid w:val="003D0329"/>
    <w:rsid w:val="003D04D5"/>
    <w:rsid w:val="003D2418"/>
    <w:rsid w:val="003D3079"/>
    <w:rsid w:val="003D450B"/>
    <w:rsid w:val="003D46A4"/>
    <w:rsid w:val="003D4E23"/>
    <w:rsid w:val="003D50C3"/>
    <w:rsid w:val="003D5F8D"/>
    <w:rsid w:val="003D6D2F"/>
    <w:rsid w:val="003D71AF"/>
    <w:rsid w:val="003D726F"/>
    <w:rsid w:val="003D7983"/>
    <w:rsid w:val="003E026E"/>
    <w:rsid w:val="003E2642"/>
    <w:rsid w:val="003E2E91"/>
    <w:rsid w:val="003E341C"/>
    <w:rsid w:val="003E51B1"/>
    <w:rsid w:val="003F3654"/>
    <w:rsid w:val="003F387E"/>
    <w:rsid w:val="003F5153"/>
    <w:rsid w:val="003F79B7"/>
    <w:rsid w:val="00403BD3"/>
    <w:rsid w:val="004044D2"/>
    <w:rsid w:val="004053B9"/>
    <w:rsid w:val="0040571A"/>
    <w:rsid w:val="004059DF"/>
    <w:rsid w:val="00406F2E"/>
    <w:rsid w:val="00407B18"/>
    <w:rsid w:val="00411061"/>
    <w:rsid w:val="004150F5"/>
    <w:rsid w:val="0041576F"/>
    <w:rsid w:val="004167EF"/>
    <w:rsid w:val="00417734"/>
    <w:rsid w:val="0041774C"/>
    <w:rsid w:val="00422C35"/>
    <w:rsid w:val="00422EEA"/>
    <w:rsid w:val="00424A15"/>
    <w:rsid w:val="00424D95"/>
    <w:rsid w:val="00426AF7"/>
    <w:rsid w:val="0042723E"/>
    <w:rsid w:val="00432DA2"/>
    <w:rsid w:val="00432F09"/>
    <w:rsid w:val="00434A9B"/>
    <w:rsid w:val="00435D8B"/>
    <w:rsid w:val="00436476"/>
    <w:rsid w:val="004428B6"/>
    <w:rsid w:val="00442B11"/>
    <w:rsid w:val="004511D0"/>
    <w:rsid w:val="0045163C"/>
    <w:rsid w:val="00456EE8"/>
    <w:rsid w:val="004602A5"/>
    <w:rsid w:val="00462DA8"/>
    <w:rsid w:val="004631D5"/>
    <w:rsid w:val="004768B2"/>
    <w:rsid w:val="0048052A"/>
    <w:rsid w:val="004827CE"/>
    <w:rsid w:val="00482E8F"/>
    <w:rsid w:val="004831FC"/>
    <w:rsid w:val="00484140"/>
    <w:rsid w:val="00484BFD"/>
    <w:rsid w:val="004852C9"/>
    <w:rsid w:val="0048762A"/>
    <w:rsid w:val="00491D1D"/>
    <w:rsid w:val="00492C56"/>
    <w:rsid w:val="00493A04"/>
    <w:rsid w:val="0049707E"/>
    <w:rsid w:val="0049754C"/>
    <w:rsid w:val="00497B86"/>
    <w:rsid w:val="004A3D8A"/>
    <w:rsid w:val="004A3FFD"/>
    <w:rsid w:val="004A51BC"/>
    <w:rsid w:val="004A5D5A"/>
    <w:rsid w:val="004B165E"/>
    <w:rsid w:val="004B6081"/>
    <w:rsid w:val="004B6B31"/>
    <w:rsid w:val="004C0680"/>
    <w:rsid w:val="004C0FA8"/>
    <w:rsid w:val="004C13AD"/>
    <w:rsid w:val="004C1BB6"/>
    <w:rsid w:val="004C391F"/>
    <w:rsid w:val="004C68EF"/>
    <w:rsid w:val="004C7126"/>
    <w:rsid w:val="004D016E"/>
    <w:rsid w:val="004D0279"/>
    <w:rsid w:val="004D428B"/>
    <w:rsid w:val="004D501E"/>
    <w:rsid w:val="004D653B"/>
    <w:rsid w:val="004E02BC"/>
    <w:rsid w:val="004E02C0"/>
    <w:rsid w:val="004E1DD2"/>
    <w:rsid w:val="004E65D7"/>
    <w:rsid w:val="004E7E5F"/>
    <w:rsid w:val="004F0B63"/>
    <w:rsid w:val="004F215E"/>
    <w:rsid w:val="004F54A4"/>
    <w:rsid w:val="0050060D"/>
    <w:rsid w:val="00501D55"/>
    <w:rsid w:val="005028A9"/>
    <w:rsid w:val="00502E2C"/>
    <w:rsid w:val="0050484C"/>
    <w:rsid w:val="0050486B"/>
    <w:rsid w:val="00506463"/>
    <w:rsid w:val="00507256"/>
    <w:rsid w:val="005079C4"/>
    <w:rsid w:val="00515E74"/>
    <w:rsid w:val="00516302"/>
    <w:rsid w:val="00517430"/>
    <w:rsid w:val="00517D1D"/>
    <w:rsid w:val="00517D25"/>
    <w:rsid w:val="0052041F"/>
    <w:rsid w:val="00521B3F"/>
    <w:rsid w:val="005244BD"/>
    <w:rsid w:val="00525164"/>
    <w:rsid w:val="00527D34"/>
    <w:rsid w:val="00533C99"/>
    <w:rsid w:val="005379D9"/>
    <w:rsid w:val="00540924"/>
    <w:rsid w:val="005430B6"/>
    <w:rsid w:val="005435E5"/>
    <w:rsid w:val="005441AB"/>
    <w:rsid w:val="0055011C"/>
    <w:rsid w:val="005510D1"/>
    <w:rsid w:val="00560817"/>
    <w:rsid w:val="00562EAD"/>
    <w:rsid w:val="00564643"/>
    <w:rsid w:val="005646FB"/>
    <w:rsid w:val="00565E78"/>
    <w:rsid w:val="005666C4"/>
    <w:rsid w:val="0057733C"/>
    <w:rsid w:val="005803F8"/>
    <w:rsid w:val="00582D8E"/>
    <w:rsid w:val="0058522E"/>
    <w:rsid w:val="00585DFF"/>
    <w:rsid w:val="00587B2C"/>
    <w:rsid w:val="00592625"/>
    <w:rsid w:val="005927FB"/>
    <w:rsid w:val="00592BE9"/>
    <w:rsid w:val="0059665C"/>
    <w:rsid w:val="005A05EE"/>
    <w:rsid w:val="005A0B17"/>
    <w:rsid w:val="005A28D7"/>
    <w:rsid w:val="005A5441"/>
    <w:rsid w:val="005B32F9"/>
    <w:rsid w:val="005B3F22"/>
    <w:rsid w:val="005B4801"/>
    <w:rsid w:val="005B7C16"/>
    <w:rsid w:val="005C0678"/>
    <w:rsid w:val="005C0A7F"/>
    <w:rsid w:val="005C0ECC"/>
    <w:rsid w:val="005C2610"/>
    <w:rsid w:val="005C3CD9"/>
    <w:rsid w:val="005C53D0"/>
    <w:rsid w:val="005C6439"/>
    <w:rsid w:val="005C6C32"/>
    <w:rsid w:val="005C74CC"/>
    <w:rsid w:val="005D26DB"/>
    <w:rsid w:val="005D32E3"/>
    <w:rsid w:val="005D4D72"/>
    <w:rsid w:val="005D7D5D"/>
    <w:rsid w:val="005E0D58"/>
    <w:rsid w:val="005E1971"/>
    <w:rsid w:val="005E2953"/>
    <w:rsid w:val="005E3E0D"/>
    <w:rsid w:val="005E4208"/>
    <w:rsid w:val="005E6494"/>
    <w:rsid w:val="005E7627"/>
    <w:rsid w:val="005F20B8"/>
    <w:rsid w:val="005F2F8B"/>
    <w:rsid w:val="005F369F"/>
    <w:rsid w:val="005F4624"/>
    <w:rsid w:val="005F76CB"/>
    <w:rsid w:val="00600216"/>
    <w:rsid w:val="006025F0"/>
    <w:rsid w:val="00604097"/>
    <w:rsid w:val="00604AED"/>
    <w:rsid w:val="006054F2"/>
    <w:rsid w:val="006055AB"/>
    <w:rsid w:val="006070D8"/>
    <w:rsid w:val="00607DB3"/>
    <w:rsid w:val="00610B24"/>
    <w:rsid w:val="006115BB"/>
    <w:rsid w:val="00615FA8"/>
    <w:rsid w:val="0062077D"/>
    <w:rsid w:val="006214E1"/>
    <w:rsid w:val="0062338F"/>
    <w:rsid w:val="00624126"/>
    <w:rsid w:val="006358D5"/>
    <w:rsid w:val="0064074A"/>
    <w:rsid w:val="00641283"/>
    <w:rsid w:val="006423AB"/>
    <w:rsid w:val="006445D1"/>
    <w:rsid w:val="00644657"/>
    <w:rsid w:val="00644AE3"/>
    <w:rsid w:val="0064616C"/>
    <w:rsid w:val="00646613"/>
    <w:rsid w:val="006467CD"/>
    <w:rsid w:val="00646A7C"/>
    <w:rsid w:val="00646DED"/>
    <w:rsid w:val="00653FF3"/>
    <w:rsid w:val="006564DF"/>
    <w:rsid w:val="0065777D"/>
    <w:rsid w:val="006613CF"/>
    <w:rsid w:val="006622FD"/>
    <w:rsid w:val="00665287"/>
    <w:rsid w:val="006672CF"/>
    <w:rsid w:val="00670A53"/>
    <w:rsid w:val="00671807"/>
    <w:rsid w:val="00673F3F"/>
    <w:rsid w:val="00677C12"/>
    <w:rsid w:val="0068359A"/>
    <w:rsid w:val="00684E09"/>
    <w:rsid w:val="0068661D"/>
    <w:rsid w:val="0069018D"/>
    <w:rsid w:val="00692EE9"/>
    <w:rsid w:val="00697B5F"/>
    <w:rsid w:val="006A0C95"/>
    <w:rsid w:val="006A39A5"/>
    <w:rsid w:val="006A52CD"/>
    <w:rsid w:val="006A77E3"/>
    <w:rsid w:val="006B0F80"/>
    <w:rsid w:val="006B14CE"/>
    <w:rsid w:val="006B1FFB"/>
    <w:rsid w:val="006B2723"/>
    <w:rsid w:val="006B320A"/>
    <w:rsid w:val="006B50FF"/>
    <w:rsid w:val="006B695C"/>
    <w:rsid w:val="006C0BB1"/>
    <w:rsid w:val="006C1FEC"/>
    <w:rsid w:val="006C281A"/>
    <w:rsid w:val="006C3916"/>
    <w:rsid w:val="006C6598"/>
    <w:rsid w:val="006D0416"/>
    <w:rsid w:val="006D05E7"/>
    <w:rsid w:val="006D137E"/>
    <w:rsid w:val="006D2223"/>
    <w:rsid w:val="006D4BB2"/>
    <w:rsid w:val="006D5DE7"/>
    <w:rsid w:val="006D7D18"/>
    <w:rsid w:val="006E2075"/>
    <w:rsid w:val="006E2216"/>
    <w:rsid w:val="006E3E27"/>
    <w:rsid w:val="006E68EC"/>
    <w:rsid w:val="006E6AAF"/>
    <w:rsid w:val="006E6E95"/>
    <w:rsid w:val="006F2144"/>
    <w:rsid w:val="006F2C04"/>
    <w:rsid w:val="006F4151"/>
    <w:rsid w:val="006F492E"/>
    <w:rsid w:val="006F62E1"/>
    <w:rsid w:val="006F70E2"/>
    <w:rsid w:val="006F7B19"/>
    <w:rsid w:val="00700824"/>
    <w:rsid w:val="00701AC8"/>
    <w:rsid w:val="00701BA4"/>
    <w:rsid w:val="00701EA7"/>
    <w:rsid w:val="00702966"/>
    <w:rsid w:val="00702DA1"/>
    <w:rsid w:val="00702E41"/>
    <w:rsid w:val="0070617C"/>
    <w:rsid w:val="0070650B"/>
    <w:rsid w:val="00707F92"/>
    <w:rsid w:val="00713372"/>
    <w:rsid w:val="00713D9D"/>
    <w:rsid w:val="007207F4"/>
    <w:rsid w:val="0073234F"/>
    <w:rsid w:val="007363A8"/>
    <w:rsid w:val="007368E8"/>
    <w:rsid w:val="00742BEB"/>
    <w:rsid w:val="00743988"/>
    <w:rsid w:val="00743DA3"/>
    <w:rsid w:val="007502ED"/>
    <w:rsid w:val="00750D2E"/>
    <w:rsid w:val="0075106B"/>
    <w:rsid w:val="007513A0"/>
    <w:rsid w:val="00751C4F"/>
    <w:rsid w:val="00751FD5"/>
    <w:rsid w:val="00753025"/>
    <w:rsid w:val="007536CB"/>
    <w:rsid w:val="00757B85"/>
    <w:rsid w:val="00766AEA"/>
    <w:rsid w:val="007670D5"/>
    <w:rsid w:val="00767384"/>
    <w:rsid w:val="007713BD"/>
    <w:rsid w:val="0077208B"/>
    <w:rsid w:val="00774823"/>
    <w:rsid w:val="00774A10"/>
    <w:rsid w:val="00776E2E"/>
    <w:rsid w:val="00781669"/>
    <w:rsid w:val="0078332B"/>
    <w:rsid w:val="00785010"/>
    <w:rsid w:val="00786CF1"/>
    <w:rsid w:val="007918B7"/>
    <w:rsid w:val="00792146"/>
    <w:rsid w:val="00793ED5"/>
    <w:rsid w:val="00794587"/>
    <w:rsid w:val="00794A36"/>
    <w:rsid w:val="007964C4"/>
    <w:rsid w:val="00796E3F"/>
    <w:rsid w:val="00797DF1"/>
    <w:rsid w:val="007A1258"/>
    <w:rsid w:val="007A1724"/>
    <w:rsid w:val="007A2668"/>
    <w:rsid w:val="007A29B8"/>
    <w:rsid w:val="007A470E"/>
    <w:rsid w:val="007A5D85"/>
    <w:rsid w:val="007B1F48"/>
    <w:rsid w:val="007B29FD"/>
    <w:rsid w:val="007B5DD7"/>
    <w:rsid w:val="007B5F4D"/>
    <w:rsid w:val="007B6A48"/>
    <w:rsid w:val="007C1175"/>
    <w:rsid w:val="007C119E"/>
    <w:rsid w:val="007C3363"/>
    <w:rsid w:val="007C3812"/>
    <w:rsid w:val="007C4460"/>
    <w:rsid w:val="007C58EB"/>
    <w:rsid w:val="007C67F1"/>
    <w:rsid w:val="007D0849"/>
    <w:rsid w:val="007D106A"/>
    <w:rsid w:val="007D2674"/>
    <w:rsid w:val="007D6898"/>
    <w:rsid w:val="007E0AFD"/>
    <w:rsid w:val="007E0BC7"/>
    <w:rsid w:val="007E22AE"/>
    <w:rsid w:val="007E3FC5"/>
    <w:rsid w:val="007F2562"/>
    <w:rsid w:val="007F57FF"/>
    <w:rsid w:val="008009EF"/>
    <w:rsid w:val="00802186"/>
    <w:rsid w:val="00802DDB"/>
    <w:rsid w:val="00805E14"/>
    <w:rsid w:val="008071CE"/>
    <w:rsid w:val="00807673"/>
    <w:rsid w:val="00817CE6"/>
    <w:rsid w:val="00817D1C"/>
    <w:rsid w:val="0082062D"/>
    <w:rsid w:val="008209B7"/>
    <w:rsid w:val="00822DC4"/>
    <w:rsid w:val="00826675"/>
    <w:rsid w:val="00827249"/>
    <w:rsid w:val="0083131F"/>
    <w:rsid w:val="00831561"/>
    <w:rsid w:val="008315A0"/>
    <w:rsid w:val="00833D3F"/>
    <w:rsid w:val="00834E8A"/>
    <w:rsid w:val="00836351"/>
    <w:rsid w:val="00836D1A"/>
    <w:rsid w:val="00840512"/>
    <w:rsid w:val="008406E4"/>
    <w:rsid w:val="0084186B"/>
    <w:rsid w:val="008432CC"/>
    <w:rsid w:val="008436A4"/>
    <w:rsid w:val="00844629"/>
    <w:rsid w:val="008447E7"/>
    <w:rsid w:val="00845AED"/>
    <w:rsid w:val="00845DF0"/>
    <w:rsid w:val="008461AB"/>
    <w:rsid w:val="008474F4"/>
    <w:rsid w:val="00850C2D"/>
    <w:rsid w:val="008553CE"/>
    <w:rsid w:val="00857699"/>
    <w:rsid w:val="00860AD3"/>
    <w:rsid w:val="008612D0"/>
    <w:rsid w:val="0086254F"/>
    <w:rsid w:val="00863C81"/>
    <w:rsid w:val="00866AE4"/>
    <w:rsid w:val="0087160D"/>
    <w:rsid w:val="008747AF"/>
    <w:rsid w:val="00876370"/>
    <w:rsid w:val="00876BF9"/>
    <w:rsid w:val="008814AC"/>
    <w:rsid w:val="00884408"/>
    <w:rsid w:val="00893A41"/>
    <w:rsid w:val="00893D3F"/>
    <w:rsid w:val="00895627"/>
    <w:rsid w:val="008A074C"/>
    <w:rsid w:val="008A1D2F"/>
    <w:rsid w:val="008A62A3"/>
    <w:rsid w:val="008A658A"/>
    <w:rsid w:val="008A7B00"/>
    <w:rsid w:val="008B0AF5"/>
    <w:rsid w:val="008B137C"/>
    <w:rsid w:val="008B2353"/>
    <w:rsid w:val="008B3764"/>
    <w:rsid w:val="008B52F9"/>
    <w:rsid w:val="008B6A33"/>
    <w:rsid w:val="008B74FF"/>
    <w:rsid w:val="008C2B5A"/>
    <w:rsid w:val="008D0709"/>
    <w:rsid w:val="008D1F77"/>
    <w:rsid w:val="008D4B2E"/>
    <w:rsid w:val="008D59A5"/>
    <w:rsid w:val="008D7399"/>
    <w:rsid w:val="008E0306"/>
    <w:rsid w:val="008E3C0C"/>
    <w:rsid w:val="008E4516"/>
    <w:rsid w:val="008E4833"/>
    <w:rsid w:val="008E49E6"/>
    <w:rsid w:val="008F21A5"/>
    <w:rsid w:val="008F24E4"/>
    <w:rsid w:val="008F2C30"/>
    <w:rsid w:val="008F3870"/>
    <w:rsid w:val="008F51F7"/>
    <w:rsid w:val="008F7AB2"/>
    <w:rsid w:val="00900002"/>
    <w:rsid w:val="009017AA"/>
    <w:rsid w:val="00901A06"/>
    <w:rsid w:val="00902B0C"/>
    <w:rsid w:val="00903F1E"/>
    <w:rsid w:val="00907E41"/>
    <w:rsid w:val="00910BF6"/>
    <w:rsid w:val="00910F0B"/>
    <w:rsid w:val="00912403"/>
    <w:rsid w:val="00915382"/>
    <w:rsid w:val="00916D6F"/>
    <w:rsid w:val="00917EF2"/>
    <w:rsid w:val="00921B1D"/>
    <w:rsid w:val="00921DCE"/>
    <w:rsid w:val="00922396"/>
    <w:rsid w:val="00926BA9"/>
    <w:rsid w:val="00926E90"/>
    <w:rsid w:val="00930F74"/>
    <w:rsid w:val="00932EDC"/>
    <w:rsid w:val="00932F68"/>
    <w:rsid w:val="009358FD"/>
    <w:rsid w:val="00935EB8"/>
    <w:rsid w:val="0093634E"/>
    <w:rsid w:val="00936776"/>
    <w:rsid w:val="00940675"/>
    <w:rsid w:val="00940CC0"/>
    <w:rsid w:val="009413F0"/>
    <w:rsid w:val="009430CE"/>
    <w:rsid w:val="009474A3"/>
    <w:rsid w:val="009474CE"/>
    <w:rsid w:val="00952011"/>
    <w:rsid w:val="0095229E"/>
    <w:rsid w:val="009542D7"/>
    <w:rsid w:val="00957C6C"/>
    <w:rsid w:val="009602AE"/>
    <w:rsid w:val="00961EDB"/>
    <w:rsid w:val="00964023"/>
    <w:rsid w:val="00964F80"/>
    <w:rsid w:val="0096576C"/>
    <w:rsid w:val="00966F73"/>
    <w:rsid w:val="00970849"/>
    <w:rsid w:val="00971132"/>
    <w:rsid w:val="00972893"/>
    <w:rsid w:val="009770CD"/>
    <w:rsid w:val="00982C74"/>
    <w:rsid w:val="00983013"/>
    <w:rsid w:val="00984D87"/>
    <w:rsid w:val="00986291"/>
    <w:rsid w:val="0098715F"/>
    <w:rsid w:val="009945B2"/>
    <w:rsid w:val="0099499E"/>
    <w:rsid w:val="009956C8"/>
    <w:rsid w:val="00995979"/>
    <w:rsid w:val="009A0FF4"/>
    <w:rsid w:val="009A2DC3"/>
    <w:rsid w:val="009A2F36"/>
    <w:rsid w:val="009A50B8"/>
    <w:rsid w:val="009A5395"/>
    <w:rsid w:val="009A5F48"/>
    <w:rsid w:val="009B4493"/>
    <w:rsid w:val="009B7DC2"/>
    <w:rsid w:val="009C05B4"/>
    <w:rsid w:val="009C2790"/>
    <w:rsid w:val="009C2B0A"/>
    <w:rsid w:val="009C5E6E"/>
    <w:rsid w:val="009C67FD"/>
    <w:rsid w:val="009C7613"/>
    <w:rsid w:val="009D0273"/>
    <w:rsid w:val="009D1A82"/>
    <w:rsid w:val="009D3316"/>
    <w:rsid w:val="009D4C0B"/>
    <w:rsid w:val="009D6F7A"/>
    <w:rsid w:val="009E5AF9"/>
    <w:rsid w:val="009E5D40"/>
    <w:rsid w:val="009E7F31"/>
    <w:rsid w:val="009F327D"/>
    <w:rsid w:val="009F40A5"/>
    <w:rsid w:val="009F41A9"/>
    <w:rsid w:val="009F4547"/>
    <w:rsid w:val="009F4748"/>
    <w:rsid w:val="009F4D1A"/>
    <w:rsid w:val="009F52FB"/>
    <w:rsid w:val="009F7E44"/>
    <w:rsid w:val="00A00425"/>
    <w:rsid w:val="00A00ACE"/>
    <w:rsid w:val="00A0309C"/>
    <w:rsid w:val="00A05303"/>
    <w:rsid w:val="00A05B7C"/>
    <w:rsid w:val="00A06009"/>
    <w:rsid w:val="00A062C0"/>
    <w:rsid w:val="00A074E9"/>
    <w:rsid w:val="00A0793E"/>
    <w:rsid w:val="00A10234"/>
    <w:rsid w:val="00A1067C"/>
    <w:rsid w:val="00A16B0B"/>
    <w:rsid w:val="00A20055"/>
    <w:rsid w:val="00A21605"/>
    <w:rsid w:val="00A21822"/>
    <w:rsid w:val="00A22A8B"/>
    <w:rsid w:val="00A23821"/>
    <w:rsid w:val="00A24CB9"/>
    <w:rsid w:val="00A25845"/>
    <w:rsid w:val="00A259B4"/>
    <w:rsid w:val="00A27A1F"/>
    <w:rsid w:val="00A3275D"/>
    <w:rsid w:val="00A32F83"/>
    <w:rsid w:val="00A334D2"/>
    <w:rsid w:val="00A33A50"/>
    <w:rsid w:val="00A353D8"/>
    <w:rsid w:val="00A365F0"/>
    <w:rsid w:val="00A40D89"/>
    <w:rsid w:val="00A43C8F"/>
    <w:rsid w:val="00A449CD"/>
    <w:rsid w:val="00A44FFF"/>
    <w:rsid w:val="00A47001"/>
    <w:rsid w:val="00A470F9"/>
    <w:rsid w:val="00A474C2"/>
    <w:rsid w:val="00A50117"/>
    <w:rsid w:val="00A5186F"/>
    <w:rsid w:val="00A51E1E"/>
    <w:rsid w:val="00A53BB0"/>
    <w:rsid w:val="00A56E6A"/>
    <w:rsid w:val="00A572BB"/>
    <w:rsid w:val="00A57DE9"/>
    <w:rsid w:val="00A607A6"/>
    <w:rsid w:val="00A62BE4"/>
    <w:rsid w:val="00A64CAB"/>
    <w:rsid w:val="00A66338"/>
    <w:rsid w:val="00A67410"/>
    <w:rsid w:val="00A70EE4"/>
    <w:rsid w:val="00A71D80"/>
    <w:rsid w:val="00A743D3"/>
    <w:rsid w:val="00A74467"/>
    <w:rsid w:val="00A74E63"/>
    <w:rsid w:val="00A753D4"/>
    <w:rsid w:val="00A778DB"/>
    <w:rsid w:val="00A81C1C"/>
    <w:rsid w:val="00A837E2"/>
    <w:rsid w:val="00A86740"/>
    <w:rsid w:val="00A86C71"/>
    <w:rsid w:val="00A91057"/>
    <w:rsid w:val="00A931DB"/>
    <w:rsid w:val="00A95193"/>
    <w:rsid w:val="00A963E7"/>
    <w:rsid w:val="00A9735B"/>
    <w:rsid w:val="00AA1441"/>
    <w:rsid w:val="00AA2CAB"/>
    <w:rsid w:val="00AA36AF"/>
    <w:rsid w:val="00AA36D7"/>
    <w:rsid w:val="00AA531E"/>
    <w:rsid w:val="00AA5F7F"/>
    <w:rsid w:val="00AA6B92"/>
    <w:rsid w:val="00AB116C"/>
    <w:rsid w:val="00AB1D4B"/>
    <w:rsid w:val="00AB2D7F"/>
    <w:rsid w:val="00AB56CD"/>
    <w:rsid w:val="00AB7643"/>
    <w:rsid w:val="00AB7C03"/>
    <w:rsid w:val="00AB7DDB"/>
    <w:rsid w:val="00AC0061"/>
    <w:rsid w:val="00AC0A1A"/>
    <w:rsid w:val="00AC0C3C"/>
    <w:rsid w:val="00AC28CA"/>
    <w:rsid w:val="00AC2FA3"/>
    <w:rsid w:val="00AC31BC"/>
    <w:rsid w:val="00AC4ED4"/>
    <w:rsid w:val="00AC5053"/>
    <w:rsid w:val="00AC52D2"/>
    <w:rsid w:val="00AC538A"/>
    <w:rsid w:val="00AC6B3B"/>
    <w:rsid w:val="00AC709A"/>
    <w:rsid w:val="00AC7B56"/>
    <w:rsid w:val="00AD122D"/>
    <w:rsid w:val="00AD2175"/>
    <w:rsid w:val="00AD32F7"/>
    <w:rsid w:val="00AD3FFB"/>
    <w:rsid w:val="00AD4A95"/>
    <w:rsid w:val="00AD74D7"/>
    <w:rsid w:val="00AE1FBA"/>
    <w:rsid w:val="00AE2157"/>
    <w:rsid w:val="00AE477C"/>
    <w:rsid w:val="00AE4987"/>
    <w:rsid w:val="00AE72E4"/>
    <w:rsid w:val="00B030B3"/>
    <w:rsid w:val="00B03F55"/>
    <w:rsid w:val="00B04608"/>
    <w:rsid w:val="00B05919"/>
    <w:rsid w:val="00B05AB0"/>
    <w:rsid w:val="00B11E69"/>
    <w:rsid w:val="00B147BB"/>
    <w:rsid w:val="00B165B4"/>
    <w:rsid w:val="00B171F0"/>
    <w:rsid w:val="00B216DD"/>
    <w:rsid w:val="00B24015"/>
    <w:rsid w:val="00B317D3"/>
    <w:rsid w:val="00B33AB6"/>
    <w:rsid w:val="00B3479A"/>
    <w:rsid w:val="00B437DA"/>
    <w:rsid w:val="00B477F7"/>
    <w:rsid w:val="00B5187E"/>
    <w:rsid w:val="00B52805"/>
    <w:rsid w:val="00B539FA"/>
    <w:rsid w:val="00B54B9A"/>
    <w:rsid w:val="00B568DE"/>
    <w:rsid w:val="00B63CDC"/>
    <w:rsid w:val="00B6472F"/>
    <w:rsid w:val="00B66D64"/>
    <w:rsid w:val="00B76F25"/>
    <w:rsid w:val="00B8211B"/>
    <w:rsid w:val="00B82620"/>
    <w:rsid w:val="00B82DB6"/>
    <w:rsid w:val="00B83037"/>
    <w:rsid w:val="00B84BC6"/>
    <w:rsid w:val="00B86D5B"/>
    <w:rsid w:val="00B90BC7"/>
    <w:rsid w:val="00B91CFE"/>
    <w:rsid w:val="00B9287F"/>
    <w:rsid w:val="00B93012"/>
    <w:rsid w:val="00B93E23"/>
    <w:rsid w:val="00B948BE"/>
    <w:rsid w:val="00B9653E"/>
    <w:rsid w:val="00B97F66"/>
    <w:rsid w:val="00BA0625"/>
    <w:rsid w:val="00BA1AD9"/>
    <w:rsid w:val="00BA3675"/>
    <w:rsid w:val="00BA3E80"/>
    <w:rsid w:val="00BA46BA"/>
    <w:rsid w:val="00BA4706"/>
    <w:rsid w:val="00BA5407"/>
    <w:rsid w:val="00BA6836"/>
    <w:rsid w:val="00BA6FD6"/>
    <w:rsid w:val="00BA73BC"/>
    <w:rsid w:val="00BA73C6"/>
    <w:rsid w:val="00BA759C"/>
    <w:rsid w:val="00BB2016"/>
    <w:rsid w:val="00BB2147"/>
    <w:rsid w:val="00BB7A23"/>
    <w:rsid w:val="00BC21B4"/>
    <w:rsid w:val="00BC24CF"/>
    <w:rsid w:val="00BC5988"/>
    <w:rsid w:val="00BC5F07"/>
    <w:rsid w:val="00BC6195"/>
    <w:rsid w:val="00BC6308"/>
    <w:rsid w:val="00BC75EC"/>
    <w:rsid w:val="00BD10D4"/>
    <w:rsid w:val="00BD1E1B"/>
    <w:rsid w:val="00BD7400"/>
    <w:rsid w:val="00BE318E"/>
    <w:rsid w:val="00BE4241"/>
    <w:rsid w:val="00BE4296"/>
    <w:rsid w:val="00BF0FA5"/>
    <w:rsid w:val="00BF145B"/>
    <w:rsid w:val="00BF6789"/>
    <w:rsid w:val="00BF7D00"/>
    <w:rsid w:val="00C0017E"/>
    <w:rsid w:val="00C023A6"/>
    <w:rsid w:val="00C02F46"/>
    <w:rsid w:val="00C0338C"/>
    <w:rsid w:val="00C04295"/>
    <w:rsid w:val="00C046ED"/>
    <w:rsid w:val="00C1151A"/>
    <w:rsid w:val="00C15998"/>
    <w:rsid w:val="00C219D0"/>
    <w:rsid w:val="00C21DA4"/>
    <w:rsid w:val="00C23A23"/>
    <w:rsid w:val="00C26589"/>
    <w:rsid w:val="00C27778"/>
    <w:rsid w:val="00C3466F"/>
    <w:rsid w:val="00C34A1E"/>
    <w:rsid w:val="00C37BAC"/>
    <w:rsid w:val="00C416AF"/>
    <w:rsid w:val="00C4319A"/>
    <w:rsid w:val="00C4436C"/>
    <w:rsid w:val="00C45C5C"/>
    <w:rsid w:val="00C475F3"/>
    <w:rsid w:val="00C507C7"/>
    <w:rsid w:val="00C516AE"/>
    <w:rsid w:val="00C53D54"/>
    <w:rsid w:val="00C54355"/>
    <w:rsid w:val="00C55002"/>
    <w:rsid w:val="00C56DBD"/>
    <w:rsid w:val="00C62E98"/>
    <w:rsid w:val="00C62EFA"/>
    <w:rsid w:val="00C6353D"/>
    <w:rsid w:val="00C65B9C"/>
    <w:rsid w:val="00C66358"/>
    <w:rsid w:val="00C66442"/>
    <w:rsid w:val="00C667AC"/>
    <w:rsid w:val="00C70339"/>
    <w:rsid w:val="00C711E7"/>
    <w:rsid w:val="00C716BB"/>
    <w:rsid w:val="00C71CDE"/>
    <w:rsid w:val="00C750A2"/>
    <w:rsid w:val="00C810CC"/>
    <w:rsid w:val="00C83880"/>
    <w:rsid w:val="00C83DAB"/>
    <w:rsid w:val="00C84DFC"/>
    <w:rsid w:val="00C856CB"/>
    <w:rsid w:val="00C85832"/>
    <w:rsid w:val="00C8670D"/>
    <w:rsid w:val="00C867B9"/>
    <w:rsid w:val="00C910CB"/>
    <w:rsid w:val="00C92762"/>
    <w:rsid w:val="00C95755"/>
    <w:rsid w:val="00C97355"/>
    <w:rsid w:val="00CA0EB7"/>
    <w:rsid w:val="00CA0FB7"/>
    <w:rsid w:val="00CA6719"/>
    <w:rsid w:val="00CA7514"/>
    <w:rsid w:val="00CB16F5"/>
    <w:rsid w:val="00CB2CB4"/>
    <w:rsid w:val="00CB4506"/>
    <w:rsid w:val="00CB4D49"/>
    <w:rsid w:val="00CB543D"/>
    <w:rsid w:val="00CB57CF"/>
    <w:rsid w:val="00CB6483"/>
    <w:rsid w:val="00CB71F5"/>
    <w:rsid w:val="00CC0323"/>
    <w:rsid w:val="00CC1513"/>
    <w:rsid w:val="00CC1AD0"/>
    <w:rsid w:val="00CC29B7"/>
    <w:rsid w:val="00CC30F1"/>
    <w:rsid w:val="00CC6D61"/>
    <w:rsid w:val="00CD0B42"/>
    <w:rsid w:val="00CD36B7"/>
    <w:rsid w:val="00CD3719"/>
    <w:rsid w:val="00CD4C4A"/>
    <w:rsid w:val="00CE04AE"/>
    <w:rsid w:val="00CE1873"/>
    <w:rsid w:val="00CE251D"/>
    <w:rsid w:val="00CE3E95"/>
    <w:rsid w:val="00CE4586"/>
    <w:rsid w:val="00CE527F"/>
    <w:rsid w:val="00CE7512"/>
    <w:rsid w:val="00CF039D"/>
    <w:rsid w:val="00CF3707"/>
    <w:rsid w:val="00CF3DCC"/>
    <w:rsid w:val="00CF4B81"/>
    <w:rsid w:val="00CF53BF"/>
    <w:rsid w:val="00CF66D1"/>
    <w:rsid w:val="00CF7AB4"/>
    <w:rsid w:val="00CF7CE4"/>
    <w:rsid w:val="00D00EA5"/>
    <w:rsid w:val="00D01D58"/>
    <w:rsid w:val="00D0322B"/>
    <w:rsid w:val="00D045E7"/>
    <w:rsid w:val="00D049E7"/>
    <w:rsid w:val="00D05B0E"/>
    <w:rsid w:val="00D05B66"/>
    <w:rsid w:val="00D06F15"/>
    <w:rsid w:val="00D073DE"/>
    <w:rsid w:val="00D07C40"/>
    <w:rsid w:val="00D10409"/>
    <w:rsid w:val="00D13C74"/>
    <w:rsid w:val="00D15C74"/>
    <w:rsid w:val="00D175A7"/>
    <w:rsid w:val="00D176A2"/>
    <w:rsid w:val="00D20304"/>
    <w:rsid w:val="00D2168B"/>
    <w:rsid w:val="00D228F5"/>
    <w:rsid w:val="00D22E26"/>
    <w:rsid w:val="00D24B86"/>
    <w:rsid w:val="00D262B3"/>
    <w:rsid w:val="00D270E2"/>
    <w:rsid w:val="00D272C2"/>
    <w:rsid w:val="00D32208"/>
    <w:rsid w:val="00D33374"/>
    <w:rsid w:val="00D37950"/>
    <w:rsid w:val="00D37CA8"/>
    <w:rsid w:val="00D401C1"/>
    <w:rsid w:val="00D40B58"/>
    <w:rsid w:val="00D43F0A"/>
    <w:rsid w:val="00D46932"/>
    <w:rsid w:val="00D509C5"/>
    <w:rsid w:val="00D52CFD"/>
    <w:rsid w:val="00D5381E"/>
    <w:rsid w:val="00D54C0C"/>
    <w:rsid w:val="00D557CB"/>
    <w:rsid w:val="00D55941"/>
    <w:rsid w:val="00D566B6"/>
    <w:rsid w:val="00D604F9"/>
    <w:rsid w:val="00D61F6D"/>
    <w:rsid w:val="00D62EF5"/>
    <w:rsid w:val="00D6340F"/>
    <w:rsid w:val="00D637D6"/>
    <w:rsid w:val="00D63B90"/>
    <w:rsid w:val="00D6455A"/>
    <w:rsid w:val="00D65FA3"/>
    <w:rsid w:val="00D72BA3"/>
    <w:rsid w:val="00D73648"/>
    <w:rsid w:val="00D75E90"/>
    <w:rsid w:val="00D75F2E"/>
    <w:rsid w:val="00D77A5C"/>
    <w:rsid w:val="00D80782"/>
    <w:rsid w:val="00D80EB1"/>
    <w:rsid w:val="00D831A5"/>
    <w:rsid w:val="00D84376"/>
    <w:rsid w:val="00D84F72"/>
    <w:rsid w:val="00D868BD"/>
    <w:rsid w:val="00D86D7D"/>
    <w:rsid w:val="00D87250"/>
    <w:rsid w:val="00D877CF"/>
    <w:rsid w:val="00D90AC9"/>
    <w:rsid w:val="00D917DF"/>
    <w:rsid w:val="00D92B14"/>
    <w:rsid w:val="00D93E75"/>
    <w:rsid w:val="00D957A3"/>
    <w:rsid w:val="00DA2014"/>
    <w:rsid w:val="00DA5018"/>
    <w:rsid w:val="00DA5EE9"/>
    <w:rsid w:val="00DB02C2"/>
    <w:rsid w:val="00DB6760"/>
    <w:rsid w:val="00DB6BD1"/>
    <w:rsid w:val="00DC287F"/>
    <w:rsid w:val="00DC3324"/>
    <w:rsid w:val="00DC4496"/>
    <w:rsid w:val="00DC71D2"/>
    <w:rsid w:val="00DC7EE6"/>
    <w:rsid w:val="00DD10B3"/>
    <w:rsid w:val="00DD1AD7"/>
    <w:rsid w:val="00DD25FA"/>
    <w:rsid w:val="00DD3BBC"/>
    <w:rsid w:val="00DD3FD5"/>
    <w:rsid w:val="00DD4761"/>
    <w:rsid w:val="00DD796C"/>
    <w:rsid w:val="00DE16B2"/>
    <w:rsid w:val="00DE329A"/>
    <w:rsid w:val="00DE43C2"/>
    <w:rsid w:val="00DE6456"/>
    <w:rsid w:val="00DF1E7E"/>
    <w:rsid w:val="00DF22DE"/>
    <w:rsid w:val="00DF2955"/>
    <w:rsid w:val="00DF32BB"/>
    <w:rsid w:val="00DF3C14"/>
    <w:rsid w:val="00E00D5C"/>
    <w:rsid w:val="00E0142C"/>
    <w:rsid w:val="00E01B7E"/>
    <w:rsid w:val="00E02D12"/>
    <w:rsid w:val="00E061B1"/>
    <w:rsid w:val="00E06774"/>
    <w:rsid w:val="00E104DE"/>
    <w:rsid w:val="00E110B7"/>
    <w:rsid w:val="00E110E2"/>
    <w:rsid w:val="00E11C32"/>
    <w:rsid w:val="00E12A2D"/>
    <w:rsid w:val="00E130D2"/>
    <w:rsid w:val="00E13694"/>
    <w:rsid w:val="00E22949"/>
    <w:rsid w:val="00E22D6C"/>
    <w:rsid w:val="00E234FC"/>
    <w:rsid w:val="00E27157"/>
    <w:rsid w:val="00E32A3D"/>
    <w:rsid w:val="00E32A42"/>
    <w:rsid w:val="00E330EB"/>
    <w:rsid w:val="00E33913"/>
    <w:rsid w:val="00E34D16"/>
    <w:rsid w:val="00E35B01"/>
    <w:rsid w:val="00E35EFF"/>
    <w:rsid w:val="00E36130"/>
    <w:rsid w:val="00E404F0"/>
    <w:rsid w:val="00E4148B"/>
    <w:rsid w:val="00E46134"/>
    <w:rsid w:val="00E47E4D"/>
    <w:rsid w:val="00E5107C"/>
    <w:rsid w:val="00E51223"/>
    <w:rsid w:val="00E51B3B"/>
    <w:rsid w:val="00E52237"/>
    <w:rsid w:val="00E5444E"/>
    <w:rsid w:val="00E612FD"/>
    <w:rsid w:val="00E61C3B"/>
    <w:rsid w:val="00E62928"/>
    <w:rsid w:val="00E64955"/>
    <w:rsid w:val="00E6510C"/>
    <w:rsid w:val="00E6672A"/>
    <w:rsid w:val="00E6783F"/>
    <w:rsid w:val="00E71E00"/>
    <w:rsid w:val="00E71EE8"/>
    <w:rsid w:val="00E754A6"/>
    <w:rsid w:val="00E75AF9"/>
    <w:rsid w:val="00E7712C"/>
    <w:rsid w:val="00E80EF1"/>
    <w:rsid w:val="00E83364"/>
    <w:rsid w:val="00E857B3"/>
    <w:rsid w:val="00E87735"/>
    <w:rsid w:val="00E87AF9"/>
    <w:rsid w:val="00E903AB"/>
    <w:rsid w:val="00E90C12"/>
    <w:rsid w:val="00E91079"/>
    <w:rsid w:val="00E912EF"/>
    <w:rsid w:val="00E91F07"/>
    <w:rsid w:val="00E91F0E"/>
    <w:rsid w:val="00E91F5D"/>
    <w:rsid w:val="00E92412"/>
    <w:rsid w:val="00E93FAC"/>
    <w:rsid w:val="00E94A7A"/>
    <w:rsid w:val="00E97048"/>
    <w:rsid w:val="00E97244"/>
    <w:rsid w:val="00EA12DA"/>
    <w:rsid w:val="00EA4A8F"/>
    <w:rsid w:val="00EA5B30"/>
    <w:rsid w:val="00EA644D"/>
    <w:rsid w:val="00EA7B22"/>
    <w:rsid w:val="00EB252B"/>
    <w:rsid w:val="00EB3771"/>
    <w:rsid w:val="00EB71A4"/>
    <w:rsid w:val="00EC3885"/>
    <w:rsid w:val="00EC3A6D"/>
    <w:rsid w:val="00ED23EA"/>
    <w:rsid w:val="00ED2503"/>
    <w:rsid w:val="00ED2CF5"/>
    <w:rsid w:val="00ED60A0"/>
    <w:rsid w:val="00ED778A"/>
    <w:rsid w:val="00EE25F8"/>
    <w:rsid w:val="00EE3692"/>
    <w:rsid w:val="00EE3E0F"/>
    <w:rsid w:val="00EE4D44"/>
    <w:rsid w:val="00EE604E"/>
    <w:rsid w:val="00EE7249"/>
    <w:rsid w:val="00EE73F3"/>
    <w:rsid w:val="00EF1AA5"/>
    <w:rsid w:val="00EF4732"/>
    <w:rsid w:val="00EF543B"/>
    <w:rsid w:val="00EF5CEB"/>
    <w:rsid w:val="00EF64F1"/>
    <w:rsid w:val="00F014AC"/>
    <w:rsid w:val="00F02E2B"/>
    <w:rsid w:val="00F05B3E"/>
    <w:rsid w:val="00F07198"/>
    <w:rsid w:val="00F14773"/>
    <w:rsid w:val="00F17C86"/>
    <w:rsid w:val="00F20EE3"/>
    <w:rsid w:val="00F218DA"/>
    <w:rsid w:val="00F2399B"/>
    <w:rsid w:val="00F25F64"/>
    <w:rsid w:val="00F26611"/>
    <w:rsid w:val="00F27F91"/>
    <w:rsid w:val="00F32823"/>
    <w:rsid w:val="00F329F3"/>
    <w:rsid w:val="00F32AB6"/>
    <w:rsid w:val="00F34751"/>
    <w:rsid w:val="00F34984"/>
    <w:rsid w:val="00F354E9"/>
    <w:rsid w:val="00F35E5B"/>
    <w:rsid w:val="00F36DE0"/>
    <w:rsid w:val="00F37C3D"/>
    <w:rsid w:val="00F40211"/>
    <w:rsid w:val="00F402E3"/>
    <w:rsid w:val="00F40A95"/>
    <w:rsid w:val="00F44639"/>
    <w:rsid w:val="00F44713"/>
    <w:rsid w:val="00F44BFF"/>
    <w:rsid w:val="00F45372"/>
    <w:rsid w:val="00F46DB1"/>
    <w:rsid w:val="00F47A5A"/>
    <w:rsid w:val="00F53EF5"/>
    <w:rsid w:val="00F56505"/>
    <w:rsid w:val="00F5699F"/>
    <w:rsid w:val="00F60C63"/>
    <w:rsid w:val="00F61C13"/>
    <w:rsid w:val="00F622DC"/>
    <w:rsid w:val="00F62B93"/>
    <w:rsid w:val="00F6369B"/>
    <w:rsid w:val="00F64A2A"/>
    <w:rsid w:val="00F65257"/>
    <w:rsid w:val="00F66160"/>
    <w:rsid w:val="00F66914"/>
    <w:rsid w:val="00F676FD"/>
    <w:rsid w:val="00F703E0"/>
    <w:rsid w:val="00F746CF"/>
    <w:rsid w:val="00F76571"/>
    <w:rsid w:val="00F769BB"/>
    <w:rsid w:val="00F815D2"/>
    <w:rsid w:val="00F843AA"/>
    <w:rsid w:val="00F867AA"/>
    <w:rsid w:val="00F86D6C"/>
    <w:rsid w:val="00F87189"/>
    <w:rsid w:val="00F90433"/>
    <w:rsid w:val="00F91F10"/>
    <w:rsid w:val="00F93FE1"/>
    <w:rsid w:val="00F942E1"/>
    <w:rsid w:val="00FA187F"/>
    <w:rsid w:val="00FA268E"/>
    <w:rsid w:val="00FA2900"/>
    <w:rsid w:val="00FA5BA7"/>
    <w:rsid w:val="00FA6503"/>
    <w:rsid w:val="00FB014C"/>
    <w:rsid w:val="00FB208E"/>
    <w:rsid w:val="00FB2CBC"/>
    <w:rsid w:val="00FB3149"/>
    <w:rsid w:val="00FB40E9"/>
    <w:rsid w:val="00FB4563"/>
    <w:rsid w:val="00FB5BA7"/>
    <w:rsid w:val="00FC0D77"/>
    <w:rsid w:val="00FC1438"/>
    <w:rsid w:val="00FC1B55"/>
    <w:rsid w:val="00FC3AC8"/>
    <w:rsid w:val="00FC3F7F"/>
    <w:rsid w:val="00FC6947"/>
    <w:rsid w:val="00FD0B81"/>
    <w:rsid w:val="00FD0FF5"/>
    <w:rsid w:val="00FD3625"/>
    <w:rsid w:val="00FD3A20"/>
    <w:rsid w:val="00FD410F"/>
    <w:rsid w:val="00FD58A5"/>
    <w:rsid w:val="00FD7A41"/>
    <w:rsid w:val="00FE0544"/>
    <w:rsid w:val="00FE0F86"/>
    <w:rsid w:val="00FE11C3"/>
    <w:rsid w:val="00FE4A98"/>
    <w:rsid w:val="00FE60FF"/>
    <w:rsid w:val="00FE644A"/>
    <w:rsid w:val="00FF0DE2"/>
    <w:rsid w:val="00FF1660"/>
    <w:rsid w:val="00FF179F"/>
    <w:rsid w:val="00FF2D09"/>
    <w:rsid w:val="00FF60B9"/>
    <w:rsid w:val="00FF6EBE"/>
    <w:rsid w:val="00FF711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7CB"/>
    <w:pPr>
      <w:overflowPunct w:val="0"/>
      <w:autoSpaceDE w:val="0"/>
      <w:autoSpaceDN w:val="0"/>
      <w:adjustRightInd w:val="0"/>
      <w:spacing w:line="300" w:lineRule="auto"/>
      <w:jc w:val="both"/>
      <w:textAlignment w:val="baseline"/>
    </w:pPr>
    <w:rPr>
      <w:rFonts w:ascii="Arial" w:hAnsi="Arial"/>
      <w:sz w:val="22"/>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3275D"/>
    <w:pPr>
      <w:tabs>
        <w:tab w:val="center" w:pos="4252"/>
        <w:tab w:val="right" w:pos="8504"/>
      </w:tabs>
    </w:pPr>
  </w:style>
  <w:style w:type="paragraph" w:styleId="Piedepgina">
    <w:name w:val="footer"/>
    <w:basedOn w:val="Normal"/>
    <w:rsid w:val="00A3275D"/>
    <w:pPr>
      <w:tabs>
        <w:tab w:val="center" w:pos="4252"/>
        <w:tab w:val="right" w:pos="8504"/>
      </w:tabs>
    </w:pPr>
  </w:style>
  <w:style w:type="character" w:styleId="Nmerodepgina">
    <w:name w:val="page number"/>
    <w:basedOn w:val="Fuentedeprrafopredeter"/>
    <w:rsid w:val="006115BB"/>
  </w:style>
  <w:style w:type="character" w:styleId="Hipervnculo">
    <w:name w:val="Hyperlink"/>
    <w:basedOn w:val="Fuentedeprrafopredeter"/>
    <w:rsid w:val="006115BB"/>
    <w:rPr>
      <w:color w:val="0000FF"/>
      <w:u w:val="single"/>
    </w:rPr>
  </w:style>
  <w:style w:type="paragraph" w:customStyle="1" w:styleId="NORMAL2">
    <w:name w:val="NORMAL2"/>
    <w:basedOn w:val="Normal"/>
    <w:rsid w:val="00064A46"/>
    <w:pPr>
      <w:keepLines/>
      <w:widowControl w:val="0"/>
      <w:tabs>
        <w:tab w:val="left" w:pos="1134"/>
      </w:tabs>
    </w:pPr>
    <w:rPr>
      <w:caps/>
    </w:rPr>
  </w:style>
  <w:style w:type="paragraph" w:customStyle="1" w:styleId="NORMAL1">
    <w:name w:val="NORMAL1"/>
    <w:basedOn w:val="Normal"/>
    <w:rsid w:val="00064A46"/>
    <w:rPr>
      <w:caps/>
    </w:rPr>
  </w:style>
  <w:style w:type="paragraph" w:customStyle="1" w:styleId="FormulaFinal">
    <w:name w:val="Formula_Final"/>
    <w:basedOn w:val="Normal"/>
    <w:rsid w:val="00064A46"/>
    <w:rPr>
      <w:szCs w:val="22"/>
    </w:rPr>
  </w:style>
  <w:style w:type="paragraph" w:customStyle="1" w:styleId="ARIAL11M">
    <w:name w:val="ARIAL11M"/>
    <w:basedOn w:val="Normal"/>
    <w:rsid w:val="00E5444E"/>
    <w:pPr>
      <w:spacing w:after="240"/>
    </w:pPr>
  </w:style>
  <w:style w:type="paragraph" w:customStyle="1" w:styleId="ARIAL11MCO">
    <w:name w:val="ARIAL11MCO"/>
    <w:basedOn w:val="Normal"/>
    <w:rsid w:val="00E5444E"/>
    <w:pPr>
      <w:jc w:val="center"/>
    </w:pPr>
    <w:rPr>
      <w:caps/>
      <w:vanish/>
    </w:rPr>
  </w:style>
  <w:style w:type="character" w:customStyle="1" w:styleId="TextosinformatoCar">
    <w:name w:val="Texto sin formato Car"/>
    <w:basedOn w:val="Fuentedeprrafopredeter"/>
    <w:link w:val="Textosinformato"/>
    <w:uiPriority w:val="99"/>
    <w:locked/>
    <w:rsid w:val="00EF1AA5"/>
    <w:rPr>
      <w:rFonts w:ascii="Consolas" w:hAnsi="Consolas"/>
      <w:sz w:val="21"/>
      <w:szCs w:val="21"/>
      <w:lang w:eastAsia="es-ES" w:bidi="ar-SA"/>
    </w:rPr>
  </w:style>
  <w:style w:type="paragraph" w:styleId="Textosinformato">
    <w:name w:val="Plain Text"/>
    <w:basedOn w:val="Normal"/>
    <w:link w:val="TextosinformatoCar"/>
    <w:uiPriority w:val="99"/>
    <w:rsid w:val="00EF1AA5"/>
    <w:pPr>
      <w:overflowPunct/>
      <w:autoSpaceDE/>
      <w:autoSpaceDN/>
      <w:adjustRightInd/>
      <w:spacing w:line="240" w:lineRule="auto"/>
      <w:jc w:val="left"/>
      <w:textAlignment w:val="auto"/>
    </w:pPr>
    <w:rPr>
      <w:rFonts w:ascii="Consolas" w:hAnsi="Consolas"/>
      <w:sz w:val="21"/>
      <w:szCs w:val="21"/>
      <w:lang w:val="es-ES"/>
    </w:rPr>
  </w:style>
  <w:style w:type="paragraph" w:customStyle="1" w:styleId="ARIAL11CMN">
    <w:name w:val="ARIAL11CMN"/>
    <w:basedOn w:val="Normal"/>
    <w:rsid w:val="00D272C2"/>
    <w:pPr>
      <w:spacing w:line="240" w:lineRule="auto"/>
    </w:pPr>
    <w:rPr>
      <w:caps/>
      <w:vanish/>
    </w:rPr>
  </w:style>
  <w:style w:type="table" w:styleId="Tablaconcuadrcula">
    <w:name w:val="Table Grid"/>
    <w:basedOn w:val="Tablanormal"/>
    <w:rsid w:val="00D272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D272C2"/>
    <w:pPr>
      <w:overflowPunct/>
      <w:adjustRightInd/>
      <w:spacing w:line="240" w:lineRule="auto"/>
      <w:jc w:val="left"/>
      <w:textAlignment w:val="auto"/>
    </w:pPr>
    <w:rPr>
      <w:rFonts w:cs="Arial"/>
      <w:color w:val="000000"/>
      <w:sz w:val="24"/>
      <w:szCs w:val="24"/>
      <w:lang w:val="es-ES"/>
    </w:rPr>
  </w:style>
  <w:style w:type="paragraph" w:styleId="Textoindependiente">
    <w:name w:val="Body Text"/>
    <w:basedOn w:val="Normal"/>
    <w:link w:val="TextoindependienteCar"/>
    <w:rsid w:val="006E2216"/>
    <w:pPr>
      <w:spacing w:after="120" w:line="240" w:lineRule="auto"/>
    </w:pPr>
  </w:style>
  <w:style w:type="paragraph" w:styleId="Textodeglobo">
    <w:name w:val="Balloon Text"/>
    <w:basedOn w:val="Normal"/>
    <w:link w:val="TextodegloboCar"/>
    <w:rsid w:val="00CB6483"/>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B6483"/>
    <w:rPr>
      <w:rFonts w:ascii="Tahoma" w:hAnsi="Tahoma" w:cs="Tahoma"/>
      <w:sz w:val="16"/>
      <w:szCs w:val="16"/>
      <w:lang w:val="ca-ES"/>
    </w:rPr>
  </w:style>
  <w:style w:type="character" w:customStyle="1" w:styleId="TextoindependienteCar">
    <w:name w:val="Texto independiente Car"/>
    <w:basedOn w:val="Fuentedeprrafopredeter"/>
    <w:link w:val="Textoindependiente"/>
    <w:rsid w:val="00E22D6C"/>
    <w:rPr>
      <w:rFonts w:ascii="Arial" w:hAnsi="Arial"/>
      <w:sz w:val="22"/>
      <w:lang w:val="ca-ES" w:bidi="ar-SA"/>
    </w:rPr>
  </w:style>
  <w:style w:type="paragraph" w:styleId="Prrafodelista">
    <w:name w:val="List Paragraph"/>
    <w:basedOn w:val="Normal"/>
    <w:uiPriority w:val="34"/>
    <w:qFormat/>
    <w:rsid w:val="00E22D6C"/>
    <w:pPr>
      <w:overflowPunct/>
      <w:autoSpaceDE/>
      <w:autoSpaceDN/>
      <w:adjustRightInd/>
      <w:spacing w:line="240" w:lineRule="auto"/>
      <w:ind w:left="720"/>
      <w:contextualSpacing/>
      <w:jc w:val="left"/>
      <w:textAlignment w:val="auto"/>
    </w:pPr>
    <w:rPr>
      <w:rFonts w:ascii="Times New Roman" w:hAnsi="Times New Roman"/>
      <w:sz w:val="24"/>
      <w:szCs w:val="24"/>
      <w:lang w:val="es-ES"/>
    </w:rPr>
  </w:style>
  <w:style w:type="paragraph" w:customStyle="1" w:styleId="articulo1">
    <w:name w:val="articulo1"/>
    <w:basedOn w:val="Normal"/>
    <w:rsid w:val="00E22D6C"/>
    <w:pPr>
      <w:overflowPunct/>
      <w:autoSpaceDE/>
      <w:autoSpaceDN/>
      <w:adjustRightInd/>
      <w:spacing w:before="360" w:after="180" w:line="240" w:lineRule="auto"/>
      <w:jc w:val="left"/>
      <w:textAlignment w:val="auto"/>
    </w:pPr>
    <w:rPr>
      <w:rFonts w:ascii="Times New Roman" w:hAnsi="Times New Roman"/>
      <w:b/>
      <w:bCs/>
      <w:sz w:val="24"/>
      <w:szCs w:val="24"/>
      <w:lang w:val="es-ES"/>
    </w:rPr>
  </w:style>
  <w:style w:type="paragraph" w:customStyle="1" w:styleId="parrafo1">
    <w:name w:val="parrafo1"/>
    <w:basedOn w:val="Normal"/>
    <w:rsid w:val="00E22D6C"/>
    <w:pPr>
      <w:overflowPunct/>
      <w:autoSpaceDE/>
      <w:autoSpaceDN/>
      <w:adjustRightInd/>
      <w:spacing w:before="180" w:after="180" w:line="240" w:lineRule="auto"/>
      <w:ind w:firstLine="360"/>
      <w:textAlignment w:val="auto"/>
    </w:pPr>
    <w:rPr>
      <w:rFonts w:ascii="Times New Roman" w:hAnsi="Times New Roman"/>
      <w:sz w:val="24"/>
      <w:szCs w:val="24"/>
      <w:lang w:val="es-ES"/>
    </w:rPr>
  </w:style>
  <w:style w:type="paragraph" w:customStyle="1" w:styleId="parrafo22">
    <w:name w:val="parrafo_22"/>
    <w:basedOn w:val="Normal"/>
    <w:rsid w:val="00E22D6C"/>
    <w:pPr>
      <w:overflowPunct/>
      <w:autoSpaceDE/>
      <w:autoSpaceDN/>
      <w:adjustRightInd/>
      <w:spacing w:before="360" w:after="180" w:line="240" w:lineRule="auto"/>
      <w:ind w:firstLine="360"/>
      <w:textAlignment w:val="auto"/>
    </w:pPr>
    <w:rPr>
      <w:rFonts w:ascii="Times New Roman" w:hAnsi="Times New Roman"/>
      <w:sz w:val="24"/>
      <w:szCs w:val="24"/>
      <w:lang w:val="es-ES"/>
    </w:rPr>
  </w:style>
  <w:style w:type="paragraph" w:styleId="NormalWeb">
    <w:name w:val="Normal (Web)"/>
    <w:basedOn w:val="Normal"/>
    <w:uiPriority w:val="99"/>
    <w:rsid w:val="00565E78"/>
    <w:pPr>
      <w:overflowPunct/>
      <w:autoSpaceDE/>
      <w:autoSpaceDN/>
      <w:adjustRightInd/>
      <w:spacing w:before="100" w:beforeAutospacing="1" w:after="142" w:line="288" w:lineRule="auto"/>
      <w:jc w:val="left"/>
      <w:textAlignment w:val="auto"/>
    </w:pPr>
    <w:rPr>
      <w:rFonts w:ascii="Times New Roman" w:hAnsi="Times New Roman"/>
      <w:sz w:val="24"/>
      <w:szCs w:val="24"/>
      <w:lang w:val="es-ES"/>
    </w:rPr>
  </w:style>
  <w:style w:type="paragraph" w:customStyle="1" w:styleId="Default0">
    <w:name w:val="Default"/>
    <w:rsid w:val="00A931DB"/>
    <w:pPr>
      <w:autoSpaceDE w:val="0"/>
      <w:autoSpaceDN w:val="0"/>
      <w:adjustRightInd w:val="0"/>
    </w:pPr>
    <w:rPr>
      <w:rFonts w:ascii="Arial" w:hAnsi="Arial" w:cs="Arial"/>
      <w:color w:val="000000"/>
      <w:sz w:val="24"/>
      <w:szCs w:val="24"/>
    </w:rPr>
  </w:style>
  <w:style w:type="paragraph" w:styleId="Sinespaciado">
    <w:name w:val="No Spacing"/>
    <w:uiPriority w:val="1"/>
    <w:qFormat/>
    <w:rsid w:val="00C3466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28360121">
      <w:bodyDiv w:val="1"/>
      <w:marLeft w:val="0"/>
      <w:marRight w:val="0"/>
      <w:marTop w:val="0"/>
      <w:marBottom w:val="0"/>
      <w:divBdr>
        <w:top w:val="none" w:sz="0" w:space="0" w:color="auto"/>
        <w:left w:val="none" w:sz="0" w:space="0" w:color="auto"/>
        <w:bottom w:val="none" w:sz="0" w:space="0" w:color="auto"/>
        <w:right w:val="none" w:sz="0" w:space="0" w:color="auto"/>
      </w:divBdr>
    </w:div>
    <w:div w:id="1240409322">
      <w:bodyDiv w:val="1"/>
      <w:marLeft w:val="0"/>
      <w:marRight w:val="0"/>
      <w:marTop w:val="0"/>
      <w:marBottom w:val="0"/>
      <w:divBdr>
        <w:top w:val="none" w:sz="0" w:space="0" w:color="auto"/>
        <w:left w:val="none" w:sz="0" w:space="0" w:color="auto"/>
        <w:bottom w:val="none" w:sz="0" w:space="0" w:color="auto"/>
        <w:right w:val="none" w:sz="0" w:space="0" w:color="auto"/>
      </w:divBdr>
    </w:div>
    <w:div w:id="14703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vador\Desktop\Certificado_acuerdos_firma_manuscrita.revisa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Certificado_acuerdos_firma_manuscrita.revisat</Template>
  <TotalTime>0</TotalTime>
  <Pages>3</Pages>
  <Words>1070</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6947</CharactersWithSpaces>
  <SharedDoc>false</SharedDoc>
  <HLinks>
    <vt:vector size="12" baseType="variant">
      <vt:variant>
        <vt:i4>7602224</vt:i4>
      </vt:variant>
      <vt:variant>
        <vt:i4>-1</vt:i4>
      </vt:variant>
      <vt:variant>
        <vt:i4>2054</vt:i4>
      </vt:variant>
      <vt:variant>
        <vt:i4>4</vt:i4>
      </vt:variant>
      <vt:variant>
        <vt:lpwstr>https://twitter.com/AjuntAlzira</vt:lpwstr>
      </vt:variant>
      <vt:variant>
        <vt:lpwstr/>
      </vt:variant>
      <vt:variant>
        <vt:i4>4325451</vt:i4>
      </vt:variant>
      <vt:variant>
        <vt:i4>-1</vt:i4>
      </vt:variant>
      <vt:variant>
        <vt:i4>2055</vt:i4>
      </vt:variant>
      <vt:variant>
        <vt:i4>4</vt:i4>
      </vt:variant>
      <vt:variant>
        <vt:lpwstr>https://www.facebook.com/AjuntAlzira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INTERVENCIÓ</dc:creator>
  <cp:keywords>03-06-15</cp:keywords>
  <cp:lastModifiedBy>salvador</cp:lastModifiedBy>
  <cp:revision>2</cp:revision>
  <cp:lastPrinted>2019-03-01T09:18:00Z</cp:lastPrinted>
  <dcterms:created xsi:type="dcterms:W3CDTF">2021-09-17T07:23:00Z</dcterms:created>
  <dcterms:modified xsi:type="dcterms:W3CDTF">2021-09-17T07:23:00Z</dcterms:modified>
</cp:coreProperties>
</file>